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1CA" w:rsidRDefault="00E971CA" w:rsidP="00E971C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ЗВІТ</w:t>
      </w:r>
    </w:p>
    <w:p w:rsidR="00E971CA" w:rsidRDefault="00E971CA" w:rsidP="00E971C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МІСЬКОГО ГОЛОВИ м.ПОКРОВ ШАПОВАЛА ОЛЕКСАНДРА МИКОЛАЙОВИЧА ЗА ПІДСУМКАМИ РОБОТИ  2024 РОКУ</w:t>
      </w:r>
    </w:p>
    <w:p w:rsidR="00E971CA" w:rsidRDefault="00E971CA" w:rsidP="00B42329">
      <w:pPr>
        <w:spacing w:line="360" w:lineRule="auto"/>
        <w:jc w:val="both"/>
        <w:rPr>
          <w:rFonts w:ascii="Times New Roman" w:hAnsi="Times New Roman" w:cs="Times New Roman"/>
          <w:b/>
          <w:sz w:val="28"/>
          <w:szCs w:val="28"/>
        </w:rPr>
      </w:pPr>
    </w:p>
    <w:p w:rsidR="00C47623" w:rsidRPr="00B42329" w:rsidRDefault="00207267" w:rsidP="00B42329">
      <w:pPr>
        <w:spacing w:line="360" w:lineRule="auto"/>
        <w:jc w:val="both"/>
        <w:rPr>
          <w:rFonts w:ascii="Times New Roman" w:hAnsi="Times New Roman" w:cs="Times New Roman"/>
          <w:b/>
          <w:sz w:val="28"/>
          <w:szCs w:val="28"/>
        </w:rPr>
      </w:pPr>
      <w:r w:rsidRPr="00B42329">
        <w:rPr>
          <w:rFonts w:ascii="Times New Roman" w:hAnsi="Times New Roman" w:cs="Times New Roman"/>
          <w:b/>
          <w:sz w:val="28"/>
          <w:szCs w:val="28"/>
        </w:rPr>
        <w:t>ШАНОВНА  ГРОМАДО!</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Позаду ще один непростий рік війни — рік викликів і випробувань, які ми подолали разом.</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Цей рік зробив нас сильнішими, витривалішими й згуртованішими. Ми зосередилися на найважливішому: підтримці наших Захисників, забезпеченні роботи критично важливої інфраструктури та турботі про тих, хто найбільше цього потребує.</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Кожен наш крок був спрямований на те, щоб наблизити довгоочікувану Перемогу.  Ми разом вкотре довели: українці здатні здолати будь-які труднощі, коли об’єднуються заради спільної мети.</w:t>
      </w:r>
    </w:p>
    <w:p w:rsidR="00C47623" w:rsidRPr="00B42329" w:rsidRDefault="007C7A85" w:rsidP="00B423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Щиро дякую кожному з В</w:t>
      </w:r>
      <w:r w:rsidR="00207267" w:rsidRPr="00B42329">
        <w:rPr>
          <w:rFonts w:ascii="Times New Roman" w:hAnsi="Times New Roman" w:cs="Times New Roman"/>
          <w:sz w:val="28"/>
          <w:szCs w:val="28"/>
        </w:rPr>
        <w:t>ас за вашу працю, ініціативність, небайдужість і спільну відданість справі. Разом ми створюємо сильну громаду, яка продовжує жити й розвиватися навіть у складних умовах війни.</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Окрема подяка і шана нашим Захисникам і Захисницям, які виборюють для нас майбутнє і звільняють рідну землю від ворога.</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Ми ніколи не забудемо Героїв, які поклали своє життя за нашу свободу. Схиляємо голови перед матерями, вдовами, дітьми, які втратили своїх рідних. Пам’ять про них завжди житиме в наших серцях.</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Ми зобов’язані щохвилини пам’ятати, кому завдячуємо життям і свободою, та продовжувати тримати надійний тил, допомагаючи нашим воїнам так, як це робили весь цей рік.</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Про те, як жила громада впродовж останніх 12 місяців, читайте далі у звіті.</w:t>
      </w:r>
    </w:p>
    <w:p w:rsidR="00C47623" w:rsidRPr="00B42329" w:rsidRDefault="00C47623" w:rsidP="00B42329">
      <w:pPr>
        <w:spacing w:line="360" w:lineRule="auto"/>
        <w:jc w:val="both"/>
        <w:rPr>
          <w:rFonts w:ascii="Times New Roman" w:hAnsi="Times New Roman" w:cs="Times New Roman"/>
          <w:sz w:val="28"/>
          <w:szCs w:val="28"/>
        </w:rPr>
      </w:pPr>
    </w:p>
    <w:p w:rsidR="00C47623" w:rsidRPr="00B42329" w:rsidRDefault="00207267" w:rsidP="00B42329">
      <w:pPr>
        <w:spacing w:line="360" w:lineRule="auto"/>
        <w:jc w:val="both"/>
        <w:rPr>
          <w:rFonts w:ascii="Times New Roman" w:hAnsi="Times New Roman" w:cs="Times New Roman"/>
          <w:b/>
          <w:sz w:val="28"/>
          <w:szCs w:val="28"/>
        </w:rPr>
      </w:pPr>
      <w:r w:rsidRPr="00B42329">
        <w:rPr>
          <w:rFonts w:ascii="Times New Roman" w:hAnsi="Times New Roman" w:cs="Times New Roman"/>
          <w:b/>
          <w:sz w:val="28"/>
          <w:szCs w:val="28"/>
        </w:rPr>
        <w:t>ЗАХОДИ ПРОТИДІЇ ЗБРОЙНІЙ АГРЕСІЇ російської федерації  ПРОТИ УКРАЇНИ</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lastRenderedPageBreak/>
        <w:t>Громада продовжує підтримувати Збройні Сили України й інші формування, які захищають нашу державу  від російських окупантів.</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 xml:space="preserve">У 2024  році на </w:t>
      </w:r>
      <w:r w:rsidR="00A04826">
        <w:rPr>
          <w:rFonts w:ascii="Times New Roman" w:hAnsi="Times New Roman" w:cs="Times New Roman"/>
          <w:sz w:val="28"/>
          <w:szCs w:val="28"/>
        </w:rPr>
        <w:t xml:space="preserve"> підтримку ЗСУ,  інших військових  формувань</w:t>
      </w:r>
      <w:r w:rsidRPr="00B42329">
        <w:rPr>
          <w:rFonts w:ascii="Times New Roman" w:hAnsi="Times New Roman" w:cs="Times New Roman"/>
          <w:sz w:val="28"/>
          <w:szCs w:val="28"/>
        </w:rPr>
        <w:t>,  правоохоронних органів, структур цивільного захисту, військового управління та кримінально-виконавчої  установи спрямовано понад 8, 6 млн грн.</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Громада продовжує всебічно підтримувати  внутрішньо переміщених осіб. Від початку повномасштабного вторгнення російської федерації  Покров став надійним прихистком   для 14,1 тис. ВПО.</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Для їхньої підтримки організовано пункти видач</w:t>
      </w:r>
      <w:r w:rsidR="000F680C">
        <w:rPr>
          <w:rFonts w:ascii="Times New Roman" w:hAnsi="Times New Roman" w:cs="Times New Roman"/>
          <w:sz w:val="28"/>
          <w:szCs w:val="28"/>
        </w:rPr>
        <w:t>і гуманітарної допомоги</w:t>
      </w:r>
      <w:r w:rsidRPr="00B42329">
        <w:rPr>
          <w:rFonts w:ascii="Times New Roman" w:hAnsi="Times New Roman" w:cs="Times New Roman"/>
          <w:sz w:val="28"/>
          <w:szCs w:val="28"/>
        </w:rPr>
        <w:t>.</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Окрім приватного сектору, ВПО забезпечено  житлом у комунальних соціальних гуртожитках,  проживання в яких є безоплатним. Кімнати облаштовані всім необхідним  для проживання. Для їх забезпечення та соціальної підтримки  створено Координаційний центр підтримки цивільного населення при виконавчому комітеті Покровської міської ради та Раду з питань ВПО.</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Основні напрямки співпраці  здійснюються з сімома міськими організаціями соціального спрямування, міськрайонною організацією Товариства Червоного Хреста України.</w:t>
      </w:r>
    </w:p>
    <w:p w:rsidR="00A04826" w:rsidRDefault="00A04826" w:rsidP="00B42329">
      <w:pPr>
        <w:spacing w:line="360" w:lineRule="auto"/>
        <w:jc w:val="both"/>
        <w:rPr>
          <w:rFonts w:ascii="Times New Roman" w:hAnsi="Times New Roman" w:cs="Times New Roman"/>
          <w:b/>
          <w:sz w:val="32"/>
          <w:szCs w:val="28"/>
        </w:rPr>
      </w:pPr>
    </w:p>
    <w:p w:rsidR="00B42329" w:rsidRPr="00B42329" w:rsidRDefault="00B42329" w:rsidP="00B42329">
      <w:pPr>
        <w:spacing w:line="360" w:lineRule="auto"/>
        <w:jc w:val="both"/>
        <w:rPr>
          <w:rFonts w:ascii="Times New Roman" w:hAnsi="Times New Roman" w:cs="Times New Roman"/>
          <w:b/>
          <w:sz w:val="32"/>
          <w:szCs w:val="28"/>
        </w:rPr>
      </w:pPr>
      <w:r>
        <w:rPr>
          <w:rFonts w:ascii="Times New Roman" w:hAnsi="Times New Roman" w:cs="Times New Roman"/>
          <w:b/>
          <w:sz w:val="32"/>
          <w:szCs w:val="28"/>
        </w:rPr>
        <w:t>БЮДЖЕТ</w:t>
      </w:r>
    </w:p>
    <w:p w:rsidR="00B42329" w:rsidRPr="00B42329" w:rsidRDefault="00B42329"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 xml:space="preserve">Протягом 2024 року своєчасно проводилось фінансування соціально-захищених видатків, здійснювався контроль балансу надходжень та витрат, стану виконання бюджету та фінансово-бюджетної дисципліни. </w:t>
      </w:r>
    </w:p>
    <w:p w:rsidR="00B42329" w:rsidRPr="00B42329" w:rsidRDefault="00B42329"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 xml:space="preserve">За 2024 рік прогнозні показники власних надходжень до міського бюджету складають 301,7 млн грн, що складає 100,0 % до уточненого плану.  </w:t>
      </w:r>
    </w:p>
    <w:p w:rsidR="00B42329" w:rsidRPr="00B42329" w:rsidRDefault="00B42329"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Трансферти з державного та обласного бюджетів до мі</w:t>
      </w:r>
      <w:r w:rsidR="00A04826">
        <w:rPr>
          <w:rFonts w:ascii="Times New Roman" w:hAnsi="Times New Roman" w:cs="Times New Roman"/>
          <w:sz w:val="28"/>
          <w:szCs w:val="28"/>
        </w:rPr>
        <w:t>ського бюджету склали 268,5 млн</w:t>
      </w:r>
      <w:r w:rsidRPr="00B42329">
        <w:rPr>
          <w:rFonts w:ascii="Times New Roman" w:hAnsi="Times New Roman" w:cs="Times New Roman"/>
          <w:sz w:val="28"/>
          <w:szCs w:val="28"/>
        </w:rPr>
        <w:t xml:space="preserve"> грн.</w:t>
      </w:r>
    </w:p>
    <w:p w:rsidR="00B42329" w:rsidRPr="00B42329" w:rsidRDefault="00B42329" w:rsidP="00B42329">
      <w:pPr>
        <w:spacing w:line="360" w:lineRule="auto"/>
        <w:jc w:val="both"/>
        <w:rPr>
          <w:rFonts w:ascii="Times New Roman" w:hAnsi="Times New Roman" w:cs="Times New Roman"/>
          <w:sz w:val="28"/>
          <w:szCs w:val="28"/>
        </w:rPr>
      </w:pPr>
    </w:p>
    <w:p w:rsidR="00B42329" w:rsidRPr="00B42329" w:rsidRDefault="00B42329"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Видатки міського бюджету за звітний пе</w:t>
      </w:r>
      <w:r w:rsidR="00A04826">
        <w:rPr>
          <w:rFonts w:ascii="Times New Roman" w:hAnsi="Times New Roman" w:cs="Times New Roman"/>
          <w:sz w:val="28"/>
          <w:szCs w:val="28"/>
        </w:rPr>
        <w:t>ріод 2024 року склали 543,6 млн</w:t>
      </w:r>
      <w:r w:rsidRPr="00B42329">
        <w:rPr>
          <w:rFonts w:ascii="Times New Roman" w:hAnsi="Times New Roman" w:cs="Times New Roman"/>
          <w:sz w:val="28"/>
          <w:szCs w:val="28"/>
        </w:rPr>
        <w:t xml:space="preserve">  грн.</w:t>
      </w:r>
    </w:p>
    <w:p w:rsidR="00B42329" w:rsidRPr="00B42329" w:rsidRDefault="00B42329" w:rsidP="00B42329">
      <w:pPr>
        <w:spacing w:line="360" w:lineRule="auto"/>
        <w:jc w:val="both"/>
        <w:rPr>
          <w:rFonts w:ascii="Times New Roman" w:hAnsi="Times New Roman" w:cs="Times New Roman"/>
          <w:sz w:val="28"/>
          <w:szCs w:val="28"/>
        </w:rPr>
      </w:pPr>
    </w:p>
    <w:p w:rsidR="00B42329" w:rsidRPr="00B42329" w:rsidRDefault="00B42329"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lastRenderedPageBreak/>
        <w:t xml:space="preserve">На проведення невідкладних робіт в будівлях та приміщеннях закладів  освіти для облаштування безпечних умов перебування, збереження життя і здоров’я  учасників освітнього процесу в умовах воєнного </w:t>
      </w:r>
      <w:r w:rsidR="00A04826">
        <w:rPr>
          <w:rFonts w:ascii="Times New Roman" w:hAnsi="Times New Roman" w:cs="Times New Roman"/>
          <w:sz w:val="28"/>
          <w:szCs w:val="28"/>
        </w:rPr>
        <w:t>стану профінансовано  163,2 млн</w:t>
      </w:r>
      <w:r w:rsidRPr="00B42329">
        <w:rPr>
          <w:rFonts w:ascii="Times New Roman" w:hAnsi="Times New Roman" w:cs="Times New Roman"/>
          <w:sz w:val="28"/>
          <w:szCs w:val="28"/>
        </w:rPr>
        <w:t xml:space="preserve"> грн, з них  за рахунок субвенції з державного бюджет</w:t>
      </w:r>
      <w:r w:rsidR="00A04826">
        <w:rPr>
          <w:rFonts w:ascii="Times New Roman" w:hAnsi="Times New Roman" w:cs="Times New Roman"/>
          <w:sz w:val="28"/>
          <w:szCs w:val="28"/>
        </w:rPr>
        <w:t>у місцевим бюджетам – 131,4 млн</w:t>
      </w:r>
      <w:r w:rsidRPr="00B42329">
        <w:rPr>
          <w:rFonts w:ascii="Times New Roman" w:hAnsi="Times New Roman" w:cs="Times New Roman"/>
          <w:sz w:val="28"/>
          <w:szCs w:val="28"/>
        </w:rPr>
        <w:t xml:space="preserve"> грн. </w:t>
      </w:r>
    </w:p>
    <w:p w:rsidR="00B42329" w:rsidRPr="00B42329" w:rsidRDefault="00B42329" w:rsidP="00B42329">
      <w:pPr>
        <w:spacing w:line="360" w:lineRule="auto"/>
        <w:jc w:val="both"/>
        <w:rPr>
          <w:rFonts w:ascii="Times New Roman" w:hAnsi="Times New Roman" w:cs="Times New Roman"/>
          <w:sz w:val="28"/>
          <w:szCs w:val="28"/>
        </w:rPr>
      </w:pPr>
    </w:p>
    <w:p w:rsidR="00B42329" w:rsidRPr="00B42329" w:rsidRDefault="00207267" w:rsidP="00B42329">
      <w:pPr>
        <w:spacing w:line="360" w:lineRule="auto"/>
        <w:jc w:val="both"/>
        <w:rPr>
          <w:rFonts w:ascii="Times New Roman" w:hAnsi="Times New Roman" w:cs="Times New Roman"/>
          <w:b/>
          <w:sz w:val="28"/>
          <w:szCs w:val="28"/>
        </w:rPr>
      </w:pPr>
      <w:r w:rsidRPr="00B42329">
        <w:rPr>
          <w:rFonts w:ascii="Times New Roman" w:hAnsi="Times New Roman" w:cs="Times New Roman"/>
          <w:b/>
          <w:sz w:val="28"/>
          <w:szCs w:val="28"/>
        </w:rPr>
        <w:t xml:space="preserve">ПРОМИСЛОВІСТЬ                                                                            </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Військові дії на території України суттєво вплинули  на економічну  активність підприємств, порівняно з довоєнним періодом. Частина з них була змушена призупинити діяльність через безпосередню військову загрозу, заблокований доступ до ринків збуту, сировини або блекаути. Деякі підприємства працювали не на повну потужність  чи за скороченим робочим графіком, що призвело до зниження  обсягів виробництва та  реалізації.</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 xml:space="preserve">Провідними виробниками промислової продукції в громаді залишаються </w:t>
      </w:r>
      <w:r w:rsidR="00E07312">
        <w:rPr>
          <w:rFonts w:ascii="Times New Roman" w:hAnsi="Times New Roman" w:cs="Times New Roman"/>
          <w:sz w:val="28"/>
          <w:szCs w:val="28"/>
        </w:rPr>
        <w:t xml:space="preserve">АТ </w:t>
      </w:r>
      <w:r w:rsidRPr="00B42329">
        <w:rPr>
          <w:rFonts w:ascii="Times New Roman" w:hAnsi="Times New Roman" w:cs="Times New Roman"/>
          <w:sz w:val="28"/>
          <w:szCs w:val="28"/>
        </w:rPr>
        <w:t>Покровський гірничо-збагачувальний комбінат, ТОВ «Резинопласт», ТОВ «Проктер енд Гембл Україна», ТОВ Агрофірма «Берегиня», ТОВ «Базавлук», СФГ «Гончаров».</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Попри всі труднощі, протягом року спостерігалося поступове підвищення ділової активності суб’єктів малого та середнього бізнесу.</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У громаді зареєстровано понад 2 тисячі суб’єктів господарювання, більшість із яких — фізичні особи-підприємці (1680), що на 10% більше ніж торік.</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До громади також релокувалися з інших населених пунктів суб’єкти малого бізнесу, які переважно спеціалізуються на оптовій та роздрібній торгівлі, ремонті автотранспортних засобів, переробній промисловості, логістиці та інших сферах.</w:t>
      </w:r>
    </w:p>
    <w:p w:rsidR="00C47623" w:rsidRPr="00B42329" w:rsidRDefault="00C47623" w:rsidP="00B42329">
      <w:pPr>
        <w:spacing w:line="360" w:lineRule="auto"/>
        <w:jc w:val="both"/>
        <w:rPr>
          <w:rFonts w:ascii="Times New Roman" w:hAnsi="Times New Roman" w:cs="Times New Roman"/>
          <w:sz w:val="28"/>
          <w:szCs w:val="28"/>
        </w:rPr>
      </w:pPr>
    </w:p>
    <w:p w:rsidR="00C47623" w:rsidRPr="00B42329" w:rsidRDefault="00207267" w:rsidP="00B42329">
      <w:pPr>
        <w:spacing w:line="360" w:lineRule="auto"/>
        <w:jc w:val="both"/>
        <w:rPr>
          <w:rFonts w:ascii="Times New Roman" w:hAnsi="Times New Roman" w:cs="Times New Roman"/>
          <w:b/>
          <w:sz w:val="28"/>
          <w:szCs w:val="28"/>
        </w:rPr>
      </w:pPr>
      <w:r w:rsidRPr="00B42329">
        <w:rPr>
          <w:rFonts w:ascii="Times New Roman" w:hAnsi="Times New Roman" w:cs="Times New Roman"/>
          <w:b/>
          <w:sz w:val="28"/>
          <w:szCs w:val="28"/>
        </w:rPr>
        <w:t>РОЗВИТОК СПОЖИВЧОГО РИНКУ  ТА СФЕРИ ПОСЛУГ</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 xml:space="preserve"> До просторової системи обслуговування населення громади належать магазини продовольчих і непродовольчих товарів, ринок, заклади громадського харчування (кафе, їдальні, ресторани, бари тощо), пункти побутового обслуговування, готелі, перукарні та інші установи сфери послуг.</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lastRenderedPageBreak/>
        <w:t>Станом на 2024 рік у громаді зареєстровано  290 підприємств торгівлі, 26 закладів ресторанного господарства, 22 салони краси, 20 аптек, 4 автозаправні станції.</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Послуги населенню надають у сфері житлово-комунального господарства — МКП «Покровводоканал», ПМКП «Добробут», ТОВ «Універсал-Сервіс 94», ТДВ «Дніпрокомунтранс», ТОВ «Дніпровські енергетичні послуги». У фінансовій сфері — АТ «Ощадбанк», АТ КБ «ПриватБанк», КБ «Кредит Дніпро». У  сфері пасажирських перевезень — ТОВ «АТП Орджонікідзе Транс Сервіс», ПП</w:t>
      </w:r>
      <w:r w:rsidR="003409EC" w:rsidRPr="00B42329">
        <w:rPr>
          <w:rFonts w:ascii="Times New Roman" w:hAnsi="Times New Roman" w:cs="Times New Roman"/>
          <w:sz w:val="28"/>
          <w:szCs w:val="28"/>
        </w:rPr>
        <w:t xml:space="preserve"> «Зігфрід-М», ТОВ «ВКП Мотодор»</w:t>
      </w:r>
      <w:r w:rsidRPr="00B42329">
        <w:rPr>
          <w:rFonts w:ascii="Times New Roman" w:hAnsi="Times New Roman" w:cs="Times New Roman"/>
          <w:sz w:val="28"/>
          <w:szCs w:val="28"/>
        </w:rPr>
        <w:t>, а також інші суб</w:t>
      </w:r>
      <w:r w:rsidR="003409EC" w:rsidRPr="00B42329">
        <w:rPr>
          <w:rFonts w:ascii="Times New Roman" w:hAnsi="Times New Roman" w:cs="Times New Roman"/>
          <w:sz w:val="28"/>
          <w:szCs w:val="28"/>
        </w:rPr>
        <w:t>’</w:t>
      </w:r>
      <w:r w:rsidRPr="00B42329">
        <w:rPr>
          <w:rFonts w:ascii="Times New Roman" w:hAnsi="Times New Roman" w:cs="Times New Roman"/>
          <w:sz w:val="28"/>
          <w:szCs w:val="28"/>
        </w:rPr>
        <w:t>єкти господарської діяльності різних форм власності, що надають побутові послуги.</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Основними підприємствами роздрібної торгівлі залишаються ТОВ «АТБ-Маркет», ТОВ «РУШ», ТОВ «Омега»,  Госпрозрахунковий ринок «Центральний», ТОВ «Вигідна покупка».</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На території громади функціонують 4 автошколи, 3 підприємства, які надають послуги з тимчасового розміщення (ночівля), дитячий комплекс «Місурі» та дитячий розважальний центр «Веселі джунглі».</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Стоматологічні послуги надаються у приватних кабінетах.</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З метою створення нових робочих місць та забезпечення мешканців громади товарами першої необхідності у 2024 році відкрився торговий центр «Покров» та інші підприємства торгівлі.</w:t>
      </w:r>
    </w:p>
    <w:p w:rsidR="00C47623" w:rsidRPr="00B42329" w:rsidRDefault="00C47623" w:rsidP="00B42329">
      <w:pPr>
        <w:spacing w:line="360" w:lineRule="auto"/>
        <w:jc w:val="both"/>
        <w:rPr>
          <w:rFonts w:ascii="Times New Roman" w:hAnsi="Times New Roman" w:cs="Times New Roman"/>
          <w:sz w:val="28"/>
          <w:szCs w:val="28"/>
        </w:rPr>
      </w:pPr>
    </w:p>
    <w:p w:rsidR="00C47623" w:rsidRPr="00B42329" w:rsidRDefault="00207267" w:rsidP="00B42329">
      <w:pPr>
        <w:spacing w:line="360" w:lineRule="auto"/>
        <w:jc w:val="both"/>
        <w:rPr>
          <w:rFonts w:ascii="Times New Roman" w:hAnsi="Times New Roman" w:cs="Times New Roman"/>
          <w:b/>
          <w:sz w:val="28"/>
          <w:szCs w:val="28"/>
        </w:rPr>
      </w:pPr>
      <w:r w:rsidRPr="00B42329">
        <w:rPr>
          <w:rFonts w:ascii="Times New Roman" w:hAnsi="Times New Roman" w:cs="Times New Roman"/>
          <w:b/>
          <w:sz w:val="28"/>
          <w:szCs w:val="28"/>
        </w:rPr>
        <w:t>НАДАННЯ АДМІНІСТРАТИВНИХ ПОСЛУГ</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У</w:t>
      </w:r>
      <w:r w:rsidR="003409EC" w:rsidRPr="00B42329">
        <w:rPr>
          <w:rFonts w:ascii="Times New Roman" w:hAnsi="Times New Roman" w:cs="Times New Roman"/>
          <w:sz w:val="28"/>
          <w:szCs w:val="28"/>
        </w:rPr>
        <w:t xml:space="preserve"> 2024</w:t>
      </w:r>
      <w:r w:rsidRPr="00B42329">
        <w:rPr>
          <w:rFonts w:ascii="Times New Roman" w:hAnsi="Times New Roman" w:cs="Times New Roman"/>
          <w:sz w:val="28"/>
          <w:szCs w:val="28"/>
        </w:rPr>
        <w:t xml:space="preserve"> році до Центру надання адміністративн</w:t>
      </w:r>
      <w:r w:rsidR="003409EC" w:rsidRPr="00B42329">
        <w:rPr>
          <w:rFonts w:ascii="Times New Roman" w:hAnsi="Times New Roman" w:cs="Times New Roman"/>
          <w:sz w:val="28"/>
          <w:szCs w:val="28"/>
        </w:rPr>
        <w:t>их послуг звернулося майже  20,</w:t>
      </w:r>
      <w:r w:rsidR="00E07312">
        <w:rPr>
          <w:rFonts w:ascii="Times New Roman" w:hAnsi="Times New Roman" w:cs="Times New Roman"/>
          <w:sz w:val="28"/>
          <w:szCs w:val="28"/>
        </w:rPr>
        <w:t>5 тис</w:t>
      </w:r>
      <w:r w:rsidRPr="00B42329">
        <w:rPr>
          <w:rFonts w:ascii="Times New Roman" w:hAnsi="Times New Roman" w:cs="Times New Roman"/>
          <w:sz w:val="28"/>
          <w:szCs w:val="28"/>
        </w:rPr>
        <w:t xml:space="preserve"> осіб.</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Перелік адміністративних послуг постійно розширюється. У рамках комплексної послуги «Я-Ветеран» прийнято 240 звернень, а послугою «єМалятко» охоплено 95 реєстрацій народження дітей.</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Завдяки укладенню договору з Державною міграційною службою України протягом року видано понад 1,8 тисячі закордонних паспортів та майже тисячу паспортів громадянина України з безконтактним електронним носієм. До бюджету міста надійшло майже 1 мільйон гривень адміністративного збору.</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lastRenderedPageBreak/>
        <w:t>У червні, в результаті  підписання меморандуму про співпрацю щодо надання технічної допомоги ЦНАП та Кімонікс Інтернешнл Інк./Програма USAID “Демократичне врядування у Східній Україні”, отримано другу робочу станцію для видачі паспортів. У серпні надійшов програмно-апаратний комплекс, який включає принтер для двостороннього ретрансферного друку та робочу станцію для зняття даних.</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Центр отримав доступ до документації організаційно-технічного рішення комплексної системи захисту інформації типового робочого місця користувача інформаційно-комунікаційної системи Єдиного державного реєстру транспортних засобів.</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Адміністратори Центру підключені до Єдиної інформаційної системи соціальної сфери (ЄІССС), що суттєво спрощує обробку документів для отримання державних допомог і субсидій. Протягом року опрацьовано близько 9 тисяч таких заяв.</w:t>
      </w:r>
    </w:p>
    <w:p w:rsidR="004535D8" w:rsidRPr="00B42329" w:rsidRDefault="004535D8" w:rsidP="00B42329">
      <w:pPr>
        <w:spacing w:line="360" w:lineRule="auto"/>
        <w:jc w:val="both"/>
        <w:rPr>
          <w:rFonts w:ascii="Times New Roman" w:hAnsi="Times New Roman" w:cs="Times New Roman"/>
          <w:sz w:val="28"/>
          <w:szCs w:val="28"/>
        </w:rPr>
      </w:pPr>
    </w:p>
    <w:p w:rsidR="004535D8" w:rsidRPr="00B42329" w:rsidRDefault="004535D8" w:rsidP="00B42329">
      <w:pPr>
        <w:spacing w:line="360" w:lineRule="auto"/>
        <w:jc w:val="both"/>
        <w:rPr>
          <w:rFonts w:ascii="Times New Roman" w:hAnsi="Times New Roman" w:cs="Times New Roman"/>
          <w:b/>
          <w:sz w:val="28"/>
          <w:szCs w:val="28"/>
        </w:rPr>
      </w:pPr>
      <w:r w:rsidRPr="00B42329">
        <w:rPr>
          <w:rFonts w:ascii="Times New Roman" w:hAnsi="Times New Roman" w:cs="Times New Roman"/>
          <w:b/>
          <w:sz w:val="28"/>
          <w:szCs w:val="28"/>
        </w:rPr>
        <w:t>СОЦІАЛЬНА СФЕРА</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Попри виклики воєнного стану, місто забезпечує стабільне виконання державних соціальних гарантій.</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Понад 2,2 тис. сімей громади отримують різні види державної допомоги. Управління праці та соціального захисту надає 11 соціальних послуг через Центр надання адміністративних послуг.</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Затверджено нову Програму соціального захисту громади на 2024–2028 роки, яка передбачає: додатковий захист сімей загиблих та зниклих безвісти Захисників і Захисниць; відшкодування витрат на поховання учасників бойових дій та осіб із інвалідністю внаслідок війни.</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 xml:space="preserve">За кошти міського бюджету надано матеріальну допомогу: на лікування та вирішення соціально-побутових питань; грошову компенсацію за послуги догляду; благодійну допомогу (продукти, воду, засоби гігієни, побутові речі). Допомогу отримали 4790 осіб, у тому числі ВПО. Основні благодійники - "Благодійний Фонд "Співдія", Проєкт "Комплексна гуманітарна допомога </w:t>
      </w:r>
      <w:r w:rsidRPr="00B42329">
        <w:rPr>
          <w:rFonts w:ascii="Times New Roman" w:hAnsi="Times New Roman" w:cs="Times New Roman"/>
          <w:sz w:val="28"/>
          <w:szCs w:val="28"/>
        </w:rPr>
        <w:lastRenderedPageBreak/>
        <w:t>постраждалим ВПО та найбільш уразливим категоріям населення України"(Хелп Поінт Покров), Нікопольська міськрайонна організація Товариства Червоного Хреста України, Благодійний Фонд "Карітас Кривий Ріг", Благодійний фонд «Право на захист», ЮНІСЕФ.</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Соціальним захистом охоплено ветеранів війни, осіб, постраждалих від Чорнобильської катастрофи, військових з  інвалідністю.</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Всебічна підтримка під час виникнення непередбачуваних  обставин надавалася  особам  з  інвалідністю з числа Захисників та  Захисниць  України</w:t>
      </w:r>
      <w:r w:rsidR="00E07312">
        <w:rPr>
          <w:rFonts w:ascii="Times New Roman" w:hAnsi="Times New Roman" w:cs="Times New Roman"/>
          <w:sz w:val="28"/>
          <w:szCs w:val="28"/>
        </w:rPr>
        <w:t>.</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Члени сімей загиблих отримують  щомісячну адресну допомогу, комплексну підтримку - родини зниклих безвісти та полонених.</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Соціальні об’єкти громади забезпечені доступністю для осіб із інвалідністю.</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У громаді  реалізується  програма “Розвиток сімейної та гендерної політики”, проводяться заходи  в межах Всеукраїнської програми  ментального здоров'я “Ти як?”.</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Впродовж року  мобільна  бригада соціально-психологічної допомоги постраждалим від домашнього насильства  відреагувала на  149 таких випадків.</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 xml:space="preserve">Діє  програма громадських робіт для безробітних   на базі двох  підприємств.  У 2024 році  у міському бюджеті на їхню  організацію  </w:t>
      </w:r>
      <w:r w:rsidR="00E07312">
        <w:rPr>
          <w:rFonts w:ascii="Times New Roman" w:hAnsi="Times New Roman" w:cs="Times New Roman"/>
          <w:sz w:val="28"/>
          <w:szCs w:val="28"/>
        </w:rPr>
        <w:t>було передбачено  понад 500 тис</w:t>
      </w:r>
      <w:r w:rsidRPr="00B42329">
        <w:rPr>
          <w:rFonts w:ascii="Times New Roman" w:hAnsi="Times New Roman" w:cs="Times New Roman"/>
          <w:sz w:val="28"/>
          <w:szCs w:val="28"/>
        </w:rPr>
        <w:t xml:space="preserve"> грн.</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У Покрові  продовжується  розбудова  інфраструктури підтримки для ветеранів і ветеранок.</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З початку повномасштабного військового вторгнення рф на територію України наша територіальна громада стала прихистком  для близько 14 тис. внутрішньо переміщених осіб. З метою забезпечення та соціальної підтримки ВПО у громаді діє Координаційний центр підтримки цивільного населення при виконавчому комітеті  та Рада з питань ВПО.</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 xml:space="preserve"> Основні напрямки співпраці  здійснюються відповідно до укладених меморандумів  про  співпрацю та партнерство з 7 міськими громадськими організаціями соціального спрямування, Нікопольською міськрайонною організацією Товариства Червоного Хреста України.</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lastRenderedPageBreak/>
        <w:t>Цьогоріч запрацював  ветеранський простір, направлений  на допомогу та сприяння соціалізації ветеранів російсько-українсь</w:t>
      </w:r>
      <w:r w:rsidR="003325A1" w:rsidRPr="00B42329">
        <w:rPr>
          <w:rFonts w:ascii="Times New Roman" w:hAnsi="Times New Roman" w:cs="Times New Roman"/>
          <w:sz w:val="28"/>
          <w:szCs w:val="28"/>
        </w:rPr>
        <w:t>к</w:t>
      </w:r>
      <w:r w:rsidRPr="00B42329">
        <w:rPr>
          <w:rFonts w:ascii="Times New Roman" w:hAnsi="Times New Roman" w:cs="Times New Roman"/>
          <w:sz w:val="28"/>
          <w:szCs w:val="28"/>
        </w:rPr>
        <w:t>ої війни. У  процесі задіяні фахівці різних напрямків, у полі зору не лише ветерани, а  члени їхніх родин, а також близькі загиблих Захисників.</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Покров продовжує вдосконалювати механізми соціального захисту та підтримки навіть в умовах воєнного стану.</w:t>
      </w:r>
    </w:p>
    <w:p w:rsidR="004535D8" w:rsidRPr="00E07312" w:rsidRDefault="004535D8" w:rsidP="00B42329">
      <w:pPr>
        <w:spacing w:line="360" w:lineRule="auto"/>
        <w:jc w:val="both"/>
        <w:rPr>
          <w:rFonts w:ascii="Times New Roman" w:hAnsi="Times New Roman" w:cs="Times New Roman"/>
          <w:b/>
          <w:sz w:val="28"/>
          <w:szCs w:val="28"/>
        </w:rPr>
      </w:pPr>
      <w:r w:rsidRPr="00E07312">
        <w:rPr>
          <w:rFonts w:ascii="Times New Roman" w:hAnsi="Times New Roman" w:cs="Times New Roman"/>
          <w:b/>
          <w:sz w:val="28"/>
          <w:szCs w:val="28"/>
        </w:rPr>
        <w:t>Територіальний  центр</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Серед  завдань громади - виявлення потреб людей  похилого віку, осіб з інвалідністю та інших вразливих категорій  громадян.</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Через збільшення населення у період  воєнного стану, кількість отримувачів соціальних послуг територіального центру постійно збільшується.</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Протягом 2024 року відділеннями територіального центру  обслуговано  майже 500 осіб, у тому числі внутрішньо переміщені особи.</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Відділеннями денного перебування, обліку та соціального супроводу бездомних, соціальної допомоги вдома надано понад 17</w:t>
      </w:r>
      <w:r w:rsidR="00CD1D0A" w:rsidRPr="00B42329">
        <w:rPr>
          <w:rFonts w:ascii="Times New Roman" w:hAnsi="Times New Roman" w:cs="Times New Roman"/>
          <w:sz w:val="28"/>
          <w:szCs w:val="28"/>
        </w:rPr>
        <w:t>2</w:t>
      </w:r>
      <w:r w:rsidRPr="00B42329">
        <w:rPr>
          <w:rFonts w:ascii="Times New Roman" w:hAnsi="Times New Roman" w:cs="Times New Roman"/>
          <w:sz w:val="28"/>
          <w:szCs w:val="28"/>
        </w:rPr>
        <w:t xml:space="preserve">  тисяч  соціальних послуг.</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Понад 1,6 тисяч соціальних послуг надано завдяки впровадженню інноваційних форм роботи,  таких як мультидисциплінарна команда, оперативний пункт співпраці з соціальними партнерами, гаряча лінія територіального центру, служба екстреного (кризового) обслуговування, інформаційне бюро з надання соціальних послуг «інформування» та «консультування»,  транспортні послуги, пункт обігріву.</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В осередку безпечного простору «Разом ми зможемо», який облаштовано в територіальному центрі психологічну допомогу отримують  ветерани війни, члени сімей  військовослужбовців, члени сімей  загиблих (померлих) Захисників і Захисниць України, внутрішньо переміщені особи, громадяни міста.</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 xml:space="preserve">Територіальним центром приділяється значна увага громадянам, які мають статус внутрішньо переміщених осіб. </w:t>
      </w:r>
      <w:r w:rsidR="00CD1D0A" w:rsidRPr="00B42329">
        <w:rPr>
          <w:rFonts w:ascii="Times New Roman" w:hAnsi="Times New Roman" w:cs="Times New Roman"/>
          <w:sz w:val="28"/>
          <w:szCs w:val="28"/>
        </w:rPr>
        <w:t>Впродовж  року особи</w:t>
      </w:r>
      <w:r w:rsidRPr="00B42329">
        <w:rPr>
          <w:rFonts w:ascii="Times New Roman" w:hAnsi="Times New Roman" w:cs="Times New Roman"/>
          <w:sz w:val="28"/>
          <w:szCs w:val="28"/>
        </w:rPr>
        <w:t xml:space="preserve"> зазначеної  категорії отримали   понад  4,6 тисяч комплексних соціальних послуг.  В установі працюють  і отримують психосоціальну  підтримку 8 осіб з числа внутрішньо переміщених осіб.</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lastRenderedPageBreak/>
        <w:t>Благодійну допомогу у вигляді  продовольства, питної бутильованої води, миючих та  гігієнічних засобів, предметів</w:t>
      </w:r>
      <w:r w:rsidR="00A73416">
        <w:rPr>
          <w:rFonts w:ascii="Times New Roman" w:hAnsi="Times New Roman" w:cs="Times New Roman"/>
          <w:sz w:val="28"/>
          <w:szCs w:val="28"/>
        </w:rPr>
        <w:t xml:space="preserve">  побуту  отримували  ВПО.</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Пунктом видачі  гуманітарної допомоги загалом надано підтримку 12  тисячам мешканців  громади.</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 xml:space="preserve">Територіальний центр тісно співпрацює з різними Благодійними фондами та організаціями у напрямку соціальної підтримки населення громади,  а саме:  ГО «Аваліст», ТОВ Червоного Хреста, БФ «Карітас Запоріжжя», ГО «Час об’єднуватися», БО «БФ «БГВ», БФ «Стабілізейшен Суппорт  Сервісес», БФ «Право на захист».  </w:t>
      </w:r>
    </w:p>
    <w:p w:rsidR="004535D8" w:rsidRPr="00B42329" w:rsidRDefault="004535D8" w:rsidP="00B42329">
      <w:pPr>
        <w:spacing w:line="360" w:lineRule="auto"/>
        <w:jc w:val="both"/>
        <w:rPr>
          <w:rFonts w:ascii="Times New Roman" w:hAnsi="Times New Roman" w:cs="Times New Roman"/>
          <w:sz w:val="28"/>
          <w:szCs w:val="28"/>
        </w:rPr>
      </w:pPr>
    </w:p>
    <w:p w:rsidR="004535D8" w:rsidRPr="00B42329" w:rsidRDefault="004535D8" w:rsidP="00B42329">
      <w:pPr>
        <w:spacing w:line="360" w:lineRule="auto"/>
        <w:jc w:val="both"/>
        <w:rPr>
          <w:rFonts w:ascii="Times New Roman" w:hAnsi="Times New Roman" w:cs="Times New Roman"/>
          <w:b/>
          <w:sz w:val="28"/>
          <w:szCs w:val="28"/>
        </w:rPr>
      </w:pPr>
      <w:r w:rsidRPr="00B42329">
        <w:rPr>
          <w:rFonts w:ascii="Times New Roman" w:hAnsi="Times New Roman" w:cs="Times New Roman"/>
          <w:b/>
          <w:sz w:val="28"/>
          <w:szCs w:val="28"/>
        </w:rPr>
        <w:t>ЗАХИСТ ПРАВ ДІТЕЙ-СИРІТ ТА ДІТЕЙ,  ПОЗБАВЛЕНИХ БАТЬКІВСЬКОГО ПІКЛУВАННЯ</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На первинному обліку служби у справах дітей виконавчого комітету  перебуває 106 дітей-сиріт та дітей, позбавлених батьківського піклування.</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Із них 102 дитини (96%),  влаштовані до сімейних форм виховання.</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Протягом звітного періоду 10 дітей залишились без батьківського піклування та набули  статусу дітей-сиріт,  та дітей, позбавлених батьківського піклування.</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Четверо з них  влаштовано під опіку/піклування, троє -  до дитячого будинку сімейного типу, двоє  -  тимчасово  в родини громадян, одну  дитину - до  патронатної сім'ї.</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З первинного обліку  знято 26  дітей.</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 xml:space="preserve">   На території Покровської міської територіальної громади створено та функціонує 2 дитячих будинків сімейного типу, де виховується 15 дітей; 5 прийомних сімей, в яких виховується 13 дітей; 1 патронатна родина, де виховується 2 дитини.  </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Двоє осіб  пройшли курс підготовки кандидатів в опікуни, піклувальники, прийомні батьки, батьки-вихователі, усиновлювачі та отримали відповідні рекомендації.</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lastRenderedPageBreak/>
        <w:t>Протягом  року  на облік до служби у справах дітей  взято 18 дітей, які перебуваю</w:t>
      </w:r>
      <w:r w:rsidR="005B0D6B" w:rsidRPr="00B42329">
        <w:rPr>
          <w:rFonts w:ascii="Times New Roman" w:hAnsi="Times New Roman" w:cs="Times New Roman"/>
          <w:sz w:val="28"/>
          <w:szCs w:val="28"/>
        </w:rPr>
        <w:t>ть  у складних життєвих обставина</w:t>
      </w:r>
      <w:r w:rsidRPr="00B42329">
        <w:rPr>
          <w:rFonts w:ascii="Times New Roman" w:hAnsi="Times New Roman" w:cs="Times New Roman"/>
          <w:sz w:val="28"/>
          <w:szCs w:val="28"/>
        </w:rPr>
        <w:t>х, знято з обліку 14 дітей.</w:t>
      </w:r>
      <w:r w:rsidR="005B0D6B" w:rsidRPr="00B42329">
        <w:rPr>
          <w:rFonts w:ascii="Times New Roman" w:hAnsi="Times New Roman" w:cs="Times New Roman"/>
          <w:sz w:val="28"/>
          <w:szCs w:val="28"/>
        </w:rPr>
        <w:t xml:space="preserve"> </w:t>
      </w:r>
      <w:r w:rsidRPr="00B42329">
        <w:rPr>
          <w:rFonts w:ascii="Times New Roman" w:hAnsi="Times New Roman" w:cs="Times New Roman"/>
          <w:sz w:val="28"/>
          <w:szCs w:val="28"/>
        </w:rPr>
        <w:t>Наразі в цій  категорії перебуває 30 дітей.</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Напередодні  нового навчального року для  дітей-сиріт та дітей, позбавлених батьківського піклування, що проживають у громаді,  було  придбано шкільну форму.</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Спеціалісти   служби  надали консультації близько 5 тисячам осіб та провели 25 засідань комісії з питань захисту прав дитини.</w:t>
      </w:r>
    </w:p>
    <w:p w:rsidR="004535D8" w:rsidRPr="00B42329" w:rsidRDefault="004535D8" w:rsidP="00B42329">
      <w:pPr>
        <w:spacing w:line="360" w:lineRule="auto"/>
        <w:jc w:val="both"/>
        <w:rPr>
          <w:rFonts w:ascii="Times New Roman" w:hAnsi="Times New Roman" w:cs="Times New Roman"/>
          <w:sz w:val="28"/>
          <w:szCs w:val="28"/>
        </w:rPr>
      </w:pPr>
    </w:p>
    <w:p w:rsidR="004535D8" w:rsidRPr="00B42329" w:rsidRDefault="004535D8" w:rsidP="00B42329">
      <w:pPr>
        <w:spacing w:line="360" w:lineRule="auto"/>
        <w:jc w:val="both"/>
        <w:rPr>
          <w:rFonts w:ascii="Times New Roman" w:hAnsi="Times New Roman" w:cs="Times New Roman"/>
          <w:b/>
          <w:sz w:val="28"/>
          <w:szCs w:val="28"/>
        </w:rPr>
      </w:pPr>
      <w:r w:rsidRPr="00B42329">
        <w:rPr>
          <w:rFonts w:ascii="Times New Roman" w:hAnsi="Times New Roman" w:cs="Times New Roman"/>
          <w:b/>
          <w:sz w:val="28"/>
          <w:szCs w:val="28"/>
        </w:rPr>
        <w:t>ПІДТРИМКА СІМ'Ї, ДІТЕЙ ТА  МОЛОДІ</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Впродовж року до Центру соціальних служб надійшло 466</w:t>
      </w:r>
      <w:r w:rsidR="005B0D6B" w:rsidRPr="00B42329">
        <w:rPr>
          <w:rFonts w:ascii="Times New Roman" w:hAnsi="Times New Roman" w:cs="Times New Roman"/>
          <w:sz w:val="28"/>
          <w:szCs w:val="28"/>
        </w:rPr>
        <w:t xml:space="preserve"> повідомлень</w:t>
      </w:r>
      <w:r w:rsidRPr="00B42329">
        <w:rPr>
          <w:rFonts w:ascii="Times New Roman" w:hAnsi="Times New Roman" w:cs="Times New Roman"/>
          <w:sz w:val="28"/>
          <w:szCs w:val="28"/>
        </w:rPr>
        <w:t xml:space="preserve"> щодо осіб/сімей, які мають потребу у наданні соціальних послуг.</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Було охоплено 74 родини соціальним супроводом, 7 -  консультуванням,  385 - інформуванням.</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35 родин отримували соціальні послуги, як такі, що опинились у складних життєвих обставинах. Спеціалістами центру  та іншими суб'єктами  соціальної роботи вирішувалися питання надання  комплексної допомоги  у подоланні життєвих проблем.</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З метою вивчення  потреб, фахівцями проведено  майже 1,5 тис. візитів  до родин за місцем проживання.</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Також проведено понад 200 оцінок потреб родин ВПО, які звернулись з метою встановлення статусу дитини, постраждалої внаслідок воєнних дій та збройних конфліктів.</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Соціальний супровід надається  родинам військовослужбовців та загиблих Захисників. Проводиться  інформаційно-просвітницька робота  серед  родин ВПО, членами яких є військовослужбовці.</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При наданні послуги соціального супроводу застосовується комплексний та системний підхід  для   вирішення  потреб сім'ї.</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 xml:space="preserve">Впродовж 10 місяців соціальним супроводом  було охоплено  6 прийомних сімей, 3 дитячих будинки сімейного типу.  Наприкінці року  їхня кількість  зменшилася: </w:t>
      </w:r>
      <w:r w:rsidRPr="00B42329">
        <w:rPr>
          <w:rFonts w:ascii="Times New Roman" w:hAnsi="Times New Roman" w:cs="Times New Roman"/>
          <w:sz w:val="28"/>
          <w:szCs w:val="28"/>
        </w:rPr>
        <w:lastRenderedPageBreak/>
        <w:t>2 прийомні родини   та один  будинок сімейного типу припинили  своє функціонування.</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На території громади успішно діє одна патронатна родина, в яку тимчасово влаштовано двоє дітей – вихованців.</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Протягом року соціальним супроводом було охоплено 37 родин опікунів, піклувальників.</w:t>
      </w:r>
    </w:p>
    <w:p w:rsidR="004535D8" w:rsidRPr="00B42329" w:rsidRDefault="005B0D6B"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З метою підвищення</w:t>
      </w:r>
      <w:r w:rsidR="004535D8" w:rsidRPr="00B42329">
        <w:rPr>
          <w:rFonts w:ascii="Times New Roman" w:hAnsi="Times New Roman" w:cs="Times New Roman"/>
          <w:sz w:val="28"/>
          <w:szCs w:val="28"/>
        </w:rPr>
        <w:t xml:space="preserve"> виховного потенціалу  проводилися навчання  прийомних батьків, батьків -вихователів.  Здійснювалися заходи з популяризації сімейних форм виховання та пошуку кандидатів у прийомні батьки та  патронатні  вихователі.</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Проведено контроль за цільовим використанням коштів при народженні та усиновлен</w:t>
      </w:r>
      <w:r w:rsidR="005B0D6B" w:rsidRPr="00B42329">
        <w:rPr>
          <w:rFonts w:ascii="Times New Roman" w:hAnsi="Times New Roman" w:cs="Times New Roman"/>
          <w:sz w:val="28"/>
          <w:szCs w:val="28"/>
        </w:rPr>
        <w:t>н</w:t>
      </w:r>
      <w:r w:rsidRPr="00B42329">
        <w:rPr>
          <w:rFonts w:ascii="Times New Roman" w:hAnsi="Times New Roman" w:cs="Times New Roman"/>
          <w:sz w:val="28"/>
          <w:szCs w:val="28"/>
        </w:rPr>
        <w:t>і дитини в одинадцяти родинах.</w:t>
      </w:r>
    </w:p>
    <w:p w:rsidR="004535D8" w:rsidRPr="00B42329" w:rsidRDefault="004535D8"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 xml:space="preserve">Проводиться  робота з  сім'ями  та особами,  яких торкнулася проблема насильства. Профілактичними заходами з запобігання та  протидії домашнього насильства та насильства за </w:t>
      </w:r>
      <w:r w:rsidR="005B0D6B" w:rsidRPr="00B42329">
        <w:rPr>
          <w:rFonts w:ascii="Times New Roman" w:hAnsi="Times New Roman" w:cs="Times New Roman"/>
          <w:sz w:val="28"/>
          <w:szCs w:val="28"/>
        </w:rPr>
        <w:t>ознакою статі охоплено 184 особи</w:t>
      </w:r>
      <w:r w:rsidRPr="00B42329">
        <w:rPr>
          <w:rFonts w:ascii="Times New Roman" w:hAnsi="Times New Roman" w:cs="Times New Roman"/>
          <w:sz w:val="28"/>
          <w:szCs w:val="28"/>
        </w:rPr>
        <w:t>.</w:t>
      </w:r>
    </w:p>
    <w:p w:rsidR="004535D8" w:rsidRPr="00B42329" w:rsidRDefault="004535D8" w:rsidP="00B42329">
      <w:pPr>
        <w:spacing w:line="360" w:lineRule="auto"/>
        <w:jc w:val="both"/>
        <w:rPr>
          <w:rFonts w:ascii="Times New Roman" w:hAnsi="Times New Roman" w:cs="Times New Roman"/>
          <w:sz w:val="28"/>
          <w:szCs w:val="28"/>
        </w:rPr>
      </w:pPr>
    </w:p>
    <w:p w:rsidR="00C47623" w:rsidRPr="00B42329" w:rsidRDefault="00207267" w:rsidP="00B42329">
      <w:pPr>
        <w:spacing w:line="360" w:lineRule="auto"/>
        <w:jc w:val="both"/>
        <w:rPr>
          <w:rFonts w:ascii="Times New Roman" w:hAnsi="Times New Roman" w:cs="Times New Roman"/>
          <w:b/>
          <w:sz w:val="28"/>
          <w:szCs w:val="28"/>
        </w:rPr>
      </w:pPr>
      <w:r w:rsidRPr="00B42329">
        <w:rPr>
          <w:rFonts w:ascii="Times New Roman" w:hAnsi="Times New Roman" w:cs="Times New Roman"/>
          <w:b/>
          <w:sz w:val="28"/>
          <w:szCs w:val="28"/>
        </w:rPr>
        <w:t>ЖИТЛОВЕ  ЗАБЕЗПЕЧЕННЯ</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Протягом року на квартирний облік поставлено 11 осіб, які потребують поліпшення житлових умов. Усього на квартирному обліку перебуває 312 мешканців громади. Право на першочергове отримання житла мають 115 осіб, серед них 28 учасників бойових дій.</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У позачерговому списку перебуває 70 осіб, з яких 12 мають статус дітей-сиріт та дітей, позбавлених батьківського піклування, 56 - осіб із їх числа. Одна сім’я перебуває на соціальній квартирній черзі.</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 xml:space="preserve">У соціальних гуртожитках громади зареєстровано 261 мешканця, які потребують соціального захисту та підтримки. У 2024 році житлове приміщення </w:t>
      </w:r>
      <w:r w:rsidR="003409EC" w:rsidRPr="00B42329">
        <w:rPr>
          <w:rFonts w:ascii="Times New Roman" w:hAnsi="Times New Roman" w:cs="Times New Roman"/>
          <w:sz w:val="28"/>
          <w:szCs w:val="28"/>
        </w:rPr>
        <w:t xml:space="preserve">у соціальних гуртожитках </w:t>
      </w:r>
      <w:r w:rsidRPr="00B42329">
        <w:rPr>
          <w:rFonts w:ascii="Times New Roman" w:hAnsi="Times New Roman" w:cs="Times New Roman"/>
          <w:sz w:val="28"/>
          <w:szCs w:val="28"/>
        </w:rPr>
        <w:t>отримали 8 сімей.</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 xml:space="preserve">У соціальних квартирах проживає 14 родин, серед яких: сім’ї з дітьми з інвалідністю; особи з числа дітей-сиріт та дітей, позбавлених батьківського піклування; одинокі матері; багатодітні родини. Протягом року двом сім’ям </w:t>
      </w:r>
      <w:r w:rsidRPr="00B42329">
        <w:rPr>
          <w:rFonts w:ascii="Times New Roman" w:hAnsi="Times New Roman" w:cs="Times New Roman"/>
          <w:sz w:val="28"/>
          <w:szCs w:val="28"/>
        </w:rPr>
        <w:lastRenderedPageBreak/>
        <w:t>надано ордери на службове житло. Тимчасово за договорами найму проживають 11 осіб із АР Крим та східних областей України, а також 202 внутрішньо переміщені особи із зон бойових дій.</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Укладено або подовжено 41 договір найму житла з наймачами усіх категорій. Проведено обстеження вільного житла, що перебуває у комунальній власності громади, для оцінки його технічного та санітарного стану за заявами власників.</w:t>
      </w:r>
    </w:p>
    <w:p w:rsidR="00C47623" w:rsidRPr="00B42329" w:rsidRDefault="00C47623" w:rsidP="00B42329">
      <w:pPr>
        <w:spacing w:line="360" w:lineRule="auto"/>
        <w:jc w:val="both"/>
        <w:rPr>
          <w:rFonts w:ascii="Times New Roman" w:hAnsi="Times New Roman" w:cs="Times New Roman"/>
          <w:sz w:val="28"/>
          <w:szCs w:val="28"/>
        </w:rPr>
      </w:pPr>
    </w:p>
    <w:p w:rsidR="00C47623" w:rsidRPr="00B42329" w:rsidRDefault="00207267" w:rsidP="00B42329">
      <w:pPr>
        <w:spacing w:line="360" w:lineRule="auto"/>
        <w:jc w:val="both"/>
        <w:rPr>
          <w:rFonts w:ascii="Times New Roman" w:hAnsi="Times New Roman" w:cs="Times New Roman"/>
          <w:b/>
          <w:sz w:val="28"/>
          <w:szCs w:val="28"/>
        </w:rPr>
      </w:pPr>
      <w:r w:rsidRPr="00B42329">
        <w:rPr>
          <w:rFonts w:ascii="Times New Roman" w:hAnsi="Times New Roman" w:cs="Times New Roman"/>
          <w:b/>
          <w:sz w:val="28"/>
          <w:szCs w:val="28"/>
        </w:rPr>
        <w:t>ЖИТЛОВО–КОМУНАЛЬНЕ ГОСПОДАРСТВО</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Протягом 2024 року, в  складних умовах правового режиму воєнного стану,  об'єкти  житлово-комунального господарства продовжували виконувати свої функції і завдання.</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Для  покращення  умов життєдіяльності та забезпечення питною водою  мешканців старостинського  округу  завершено проєкт “Будівництво водогону для  підключення с. Шолохове до мережі  МКП “Покровводоканал”.</w:t>
      </w:r>
    </w:p>
    <w:p w:rsidR="00C47623" w:rsidRPr="00B42329" w:rsidRDefault="000F680C" w:rsidP="00B42329">
      <w:pPr>
        <w:spacing w:line="360" w:lineRule="auto"/>
        <w:jc w:val="both"/>
        <w:rPr>
          <w:rFonts w:ascii="Times New Roman" w:hAnsi="Times New Roman" w:cs="Times New Roman"/>
          <w:sz w:val="28"/>
          <w:szCs w:val="28"/>
        </w:rPr>
      </w:pPr>
      <w:r>
        <w:rPr>
          <w:rFonts w:ascii="Times New Roman" w:hAnsi="Times New Roman" w:cs="Times New Roman"/>
          <w:sz w:val="28"/>
          <w:szCs w:val="28"/>
          <w:lang w:val="ru-RU"/>
        </w:rPr>
        <w:t>Тривають роботи з в</w:t>
      </w:r>
      <w:r>
        <w:rPr>
          <w:rFonts w:ascii="Times New Roman" w:hAnsi="Times New Roman" w:cs="Times New Roman"/>
          <w:sz w:val="28"/>
          <w:szCs w:val="28"/>
        </w:rPr>
        <w:t>ведення</w:t>
      </w:r>
      <w:r w:rsidR="00207267" w:rsidRPr="00B42329">
        <w:rPr>
          <w:rFonts w:ascii="Times New Roman" w:hAnsi="Times New Roman" w:cs="Times New Roman"/>
          <w:sz w:val="28"/>
          <w:szCs w:val="28"/>
        </w:rPr>
        <w:t xml:space="preserve"> в  експлуатацію  </w:t>
      </w:r>
      <w:r>
        <w:rPr>
          <w:rFonts w:ascii="Times New Roman" w:hAnsi="Times New Roman" w:cs="Times New Roman"/>
          <w:sz w:val="28"/>
          <w:szCs w:val="28"/>
        </w:rPr>
        <w:t>водогону</w:t>
      </w:r>
      <w:r w:rsidRPr="00B42329">
        <w:rPr>
          <w:rFonts w:ascii="Times New Roman" w:hAnsi="Times New Roman" w:cs="Times New Roman"/>
          <w:sz w:val="28"/>
          <w:szCs w:val="28"/>
        </w:rPr>
        <w:t xml:space="preserve"> </w:t>
      </w:r>
      <w:r w:rsidR="00207267" w:rsidRPr="00B42329">
        <w:rPr>
          <w:rFonts w:ascii="Times New Roman" w:hAnsi="Times New Roman" w:cs="Times New Roman"/>
          <w:sz w:val="28"/>
          <w:szCs w:val="28"/>
        </w:rPr>
        <w:t>та  отримання сертифікату ДАБІ.</w:t>
      </w:r>
    </w:p>
    <w:p w:rsidR="00B42329" w:rsidRDefault="00B42329" w:rsidP="00B42329">
      <w:pPr>
        <w:spacing w:line="360" w:lineRule="auto"/>
        <w:jc w:val="both"/>
        <w:rPr>
          <w:rFonts w:ascii="Times New Roman" w:hAnsi="Times New Roman" w:cs="Times New Roman"/>
          <w:sz w:val="28"/>
          <w:szCs w:val="28"/>
        </w:rPr>
      </w:pPr>
    </w:p>
    <w:p w:rsidR="00C47623" w:rsidRPr="00B42329" w:rsidRDefault="00207267" w:rsidP="00B42329">
      <w:pPr>
        <w:spacing w:line="360" w:lineRule="auto"/>
        <w:jc w:val="both"/>
        <w:rPr>
          <w:rFonts w:ascii="Times New Roman" w:hAnsi="Times New Roman" w:cs="Times New Roman"/>
          <w:b/>
          <w:sz w:val="28"/>
          <w:szCs w:val="28"/>
        </w:rPr>
      </w:pPr>
      <w:r w:rsidRPr="00B42329">
        <w:rPr>
          <w:rFonts w:ascii="Times New Roman" w:hAnsi="Times New Roman" w:cs="Times New Roman"/>
          <w:b/>
          <w:sz w:val="28"/>
          <w:szCs w:val="28"/>
        </w:rPr>
        <w:t>ПМКП «ЖИТЛКОМСЕРВІС»</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 xml:space="preserve"> У  будівлях, підпорядкованих підприємству, виконано ревізію та ремонт системи опалення.</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У соціальному гуртожитку проведено ремонт санітарно-гігієнічних кімнат, встановлено енергозберігаючі вікна та двері, облаштовано кабінки.</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У місцях  тимчасового проживання внутрішньо переміщених осіб кімнату дозвілля обладнано спортивним інвентарем. У гуртожитках відремонтовано десять житлових кімнат та два приміщення для кухонь. Проведено обслуговування внутрішньобудинкових газових мереж, здійснено  планову перевірку та чистку димовентиляційних каналів.</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На різних об'єктах виконано заміну водопровідн</w:t>
      </w:r>
      <w:r w:rsidR="00836122" w:rsidRPr="00B42329">
        <w:rPr>
          <w:rFonts w:ascii="Times New Roman" w:hAnsi="Times New Roman" w:cs="Times New Roman"/>
          <w:sz w:val="28"/>
          <w:szCs w:val="28"/>
        </w:rPr>
        <w:t>их мереж у підвальних  приміщеннях</w:t>
      </w:r>
      <w:r w:rsidRPr="00B42329">
        <w:rPr>
          <w:rFonts w:ascii="Times New Roman" w:hAnsi="Times New Roman" w:cs="Times New Roman"/>
          <w:sz w:val="28"/>
          <w:szCs w:val="28"/>
        </w:rPr>
        <w:t xml:space="preserve">, стояків водопостачання та водовідведення, а також ремонт </w:t>
      </w:r>
      <w:r w:rsidRPr="00B42329">
        <w:rPr>
          <w:rFonts w:ascii="Times New Roman" w:hAnsi="Times New Roman" w:cs="Times New Roman"/>
          <w:sz w:val="28"/>
          <w:szCs w:val="28"/>
        </w:rPr>
        <w:lastRenderedPageBreak/>
        <w:t>системи управління теплоносієм із заміною труб. Здійснено ремонт фасадів та підтримання у належному стані споруд цивільного захисту.</w:t>
      </w:r>
    </w:p>
    <w:p w:rsidR="00A73416" w:rsidRDefault="00A73416" w:rsidP="00B42329">
      <w:pPr>
        <w:spacing w:line="360" w:lineRule="auto"/>
        <w:jc w:val="both"/>
        <w:rPr>
          <w:rFonts w:ascii="Times New Roman" w:hAnsi="Times New Roman" w:cs="Times New Roman"/>
          <w:b/>
          <w:sz w:val="28"/>
          <w:szCs w:val="28"/>
        </w:rPr>
      </w:pPr>
    </w:p>
    <w:p w:rsidR="00C47623" w:rsidRPr="00A73416" w:rsidRDefault="00A73416" w:rsidP="00B42329">
      <w:pPr>
        <w:spacing w:line="360" w:lineRule="auto"/>
        <w:jc w:val="both"/>
        <w:rPr>
          <w:rFonts w:ascii="Times New Roman" w:hAnsi="Times New Roman" w:cs="Times New Roman"/>
          <w:b/>
          <w:sz w:val="28"/>
          <w:szCs w:val="28"/>
        </w:rPr>
      </w:pPr>
      <w:r w:rsidRPr="00A73416">
        <w:rPr>
          <w:rFonts w:ascii="Times New Roman" w:hAnsi="Times New Roman" w:cs="Times New Roman"/>
          <w:b/>
          <w:sz w:val="28"/>
          <w:szCs w:val="28"/>
        </w:rPr>
        <w:t>УПРАВЛЯЮЧА КОМПАНІЯ ТОВ “УНІВЕРСАЛ - СЕРВІС  94”</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Поточним ремонтом охоплено 268  м2 м'якої покрівлі; 92 м2 шиферної покрівлі; 185 м²  фасадів; 900 м.п. міжпанельних та температурних швів; 175 м.п. водостічних труб.</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 xml:space="preserve"> Виконано заявки на ремонт вимощень, скління та ремонт  віконних рам і дверей у під'їздах.</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На 15 житлових будинках  відремонтовано козирки входу.</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Особлива увага приділялась інженерним  системам.</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Замінено вводи повітряних електрокабелів у 8 житлових будинках, відремонтовано ввідні електрощитові у 122 будинках,  прочищено каналізаційні системи у 285 будинках.</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Здійснено герметизацію інженерних вводів, ремонт водостічних труб, електрощитових, а також ремонт внутрішньобудинкових мереж електропостачання та холодного водопостачання.</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 xml:space="preserve"> Підготовлено дим</w:t>
      </w:r>
      <w:r w:rsidR="00836122" w:rsidRPr="00B42329">
        <w:rPr>
          <w:rFonts w:ascii="Times New Roman" w:hAnsi="Times New Roman" w:cs="Times New Roman"/>
          <w:sz w:val="28"/>
          <w:szCs w:val="28"/>
        </w:rPr>
        <w:t>о</w:t>
      </w:r>
      <w:r w:rsidRPr="00B42329">
        <w:rPr>
          <w:rFonts w:ascii="Times New Roman" w:hAnsi="Times New Roman" w:cs="Times New Roman"/>
          <w:sz w:val="28"/>
          <w:szCs w:val="28"/>
        </w:rPr>
        <w:t>вентканали у 285 будинках (більшість мають газові колонки); горищні приміщення у 54 будинках; підвальні приміщення у 191 будинку.</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 xml:space="preserve"> Для зимового утримання внутрішньоквартальних доріг і тротуарів підг</w:t>
      </w:r>
      <w:r w:rsidR="00836122" w:rsidRPr="00B42329">
        <w:rPr>
          <w:rFonts w:ascii="Times New Roman" w:hAnsi="Times New Roman" w:cs="Times New Roman"/>
          <w:sz w:val="28"/>
          <w:szCs w:val="28"/>
        </w:rPr>
        <w:t>отовлено 6 одиниць спецтехніки, заготовлено 200 тон</w:t>
      </w:r>
      <w:r w:rsidRPr="00B42329">
        <w:rPr>
          <w:rFonts w:ascii="Times New Roman" w:hAnsi="Times New Roman" w:cs="Times New Roman"/>
          <w:sz w:val="28"/>
          <w:szCs w:val="28"/>
        </w:rPr>
        <w:t xml:space="preserve"> посипкового матеріалу.</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На 285 багатоквартирних житлових будинків  видано паспорти готовності.</w:t>
      </w:r>
    </w:p>
    <w:p w:rsidR="00C47623" w:rsidRPr="00B42329" w:rsidRDefault="00207267" w:rsidP="00B42329">
      <w:pPr>
        <w:spacing w:line="360" w:lineRule="auto"/>
        <w:jc w:val="both"/>
        <w:rPr>
          <w:rFonts w:ascii="Times New Roman" w:hAnsi="Times New Roman" w:cs="Times New Roman"/>
          <w:b/>
          <w:sz w:val="28"/>
          <w:szCs w:val="28"/>
        </w:rPr>
      </w:pPr>
      <w:r w:rsidRPr="00B42329">
        <w:rPr>
          <w:rFonts w:ascii="Times New Roman" w:hAnsi="Times New Roman" w:cs="Times New Roman"/>
          <w:b/>
          <w:sz w:val="28"/>
          <w:szCs w:val="28"/>
        </w:rPr>
        <w:t>ПМКП «П</w:t>
      </w:r>
      <w:r w:rsidR="00B42329" w:rsidRPr="00B42329">
        <w:rPr>
          <w:rFonts w:ascii="Times New Roman" w:hAnsi="Times New Roman" w:cs="Times New Roman"/>
          <w:b/>
          <w:sz w:val="28"/>
          <w:szCs w:val="28"/>
        </w:rPr>
        <w:t>ОКРОВВОДОКАНАЛ</w:t>
      </w:r>
      <w:r w:rsidRPr="00B42329">
        <w:rPr>
          <w:rFonts w:ascii="Times New Roman" w:hAnsi="Times New Roman" w:cs="Times New Roman"/>
          <w:b/>
          <w:sz w:val="28"/>
          <w:szCs w:val="28"/>
        </w:rPr>
        <w:t>»</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За кошти підприємства виконано  очищення, миття, хлорування відстійників,  камер  реакцій   насосно-фільтрувальної  станції та резервуарів чистої  води.</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Здійснено хлорування водопровідних мереж.</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Замінено  запірну арматуру, ділянки трубопроводів водопровідних  мереж, вводи питної води  до житлових  будинків.</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Здійснено заміну та ремонт пожежних гідрантів, відремонтовано обладнання цеху очисних споруд каналізації.</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lastRenderedPageBreak/>
        <w:t>Здійснено монтаж насосного агрегату  потужністю 250 кВт,  шафи керування та КТП-630 кВт на тимчасовій насосній станції. Обладнання отримано у вигляді благодійної допомоги від міжнародної благодійної організації ШАРС (Посольство Швейцарії в Україні).</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У машинному відділенні КНС  №2 та  на насосній  станції  ІІ підйому встановлено частотні перетворювачі, які  безкоштовно  надала організація ДП «Сіменс Україна».</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На насосній  ІІ підйому також змонтовано аварійне включення  резерву, підключено  мішалки лопатевих для  перемішування робочого розчину реагентів знезараження  води. Обладнання отримано безоплатно від чеської компанії «Людина в біді».</w:t>
      </w:r>
    </w:p>
    <w:p w:rsidR="00C47623" w:rsidRPr="00B42329" w:rsidRDefault="00836122"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На вулиці Чі</w:t>
      </w:r>
      <w:r w:rsidR="00207267" w:rsidRPr="00B42329">
        <w:rPr>
          <w:rFonts w:ascii="Times New Roman" w:hAnsi="Times New Roman" w:cs="Times New Roman"/>
          <w:sz w:val="28"/>
          <w:szCs w:val="28"/>
        </w:rPr>
        <w:t>атурській встановили підкачувальну насосну станцію.</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По цеху очисних каналізаційних споруд виконано заміну засувок системи аерації, ремонт водопровідних та каналізаційних колодязів.</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Від  іноземних  благодійних організацій підприємство отримало  екскаватор-навантажувач, колісний міні-навантажувач та фронтальний  навантажувач, а  також о</w:t>
      </w:r>
      <w:r w:rsidR="006B54E9">
        <w:rPr>
          <w:rFonts w:ascii="Times New Roman" w:hAnsi="Times New Roman" w:cs="Times New Roman"/>
          <w:sz w:val="28"/>
          <w:szCs w:val="28"/>
        </w:rPr>
        <w:t>бладнання, матеріали</w:t>
      </w:r>
      <w:r w:rsidRPr="00B42329">
        <w:rPr>
          <w:rFonts w:ascii="Times New Roman" w:hAnsi="Times New Roman" w:cs="Times New Roman"/>
          <w:sz w:val="28"/>
          <w:szCs w:val="28"/>
        </w:rPr>
        <w:t xml:space="preserve"> для покращення роботи водопостачання  та  водовідведення.</w:t>
      </w:r>
    </w:p>
    <w:p w:rsidR="00B42329" w:rsidRDefault="00B42329" w:rsidP="00B42329">
      <w:pPr>
        <w:spacing w:line="360" w:lineRule="auto"/>
        <w:jc w:val="both"/>
        <w:rPr>
          <w:rFonts w:ascii="Times New Roman" w:hAnsi="Times New Roman" w:cs="Times New Roman"/>
          <w:b/>
          <w:sz w:val="28"/>
          <w:szCs w:val="28"/>
        </w:rPr>
      </w:pPr>
    </w:p>
    <w:p w:rsidR="00C47623" w:rsidRPr="00B42329" w:rsidRDefault="00B42329" w:rsidP="00B42329">
      <w:pPr>
        <w:spacing w:line="360" w:lineRule="auto"/>
        <w:jc w:val="both"/>
        <w:rPr>
          <w:rFonts w:ascii="Times New Roman" w:hAnsi="Times New Roman" w:cs="Times New Roman"/>
          <w:b/>
          <w:sz w:val="28"/>
          <w:szCs w:val="28"/>
        </w:rPr>
      </w:pPr>
      <w:r w:rsidRPr="00B42329">
        <w:rPr>
          <w:rFonts w:ascii="Times New Roman" w:hAnsi="Times New Roman" w:cs="Times New Roman"/>
          <w:b/>
          <w:sz w:val="28"/>
          <w:szCs w:val="28"/>
        </w:rPr>
        <w:t>МКП «ДОБРОБУТ»</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Виконувалися роботи з утримання та ремонту вуличного освітлення та зовнішніх електромереж, малих архітектурних форм, вулично-дорожньої мережі,  зелених насаджень, споруд очищення та прибирання міста, місць поховання.</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На базі  підприємства спільно з  міським центром зайнятості організовано  громадські  роботи   для  безробітних осіб,  включаючи ВПО, осіб з інвалідністю.</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Ці заходи спрямовані на підтримку життєзабезпечення громади та забезпечення належного функціонування житлово-комунального господарства.</w:t>
      </w:r>
    </w:p>
    <w:p w:rsidR="00C47623" w:rsidRPr="00B42329" w:rsidRDefault="00C47623" w:rsidP="00B42329">
      <w:pPr>
        <w:spacing w:line="360" w:lineRule="auto"/>
        <w:jc w:val="both"/>
        <w:rPr>
          <w:rFonts w:ascii="Times New Roman" w:hAnsi="Times New Roman" w:cs="Times New Roman"/>
          <w:sz w:val="28"/>
          <w:szCs w:val="28"/>
        </w:rPr>
      </w:pPr>
    </w:p>
    <w:p w:rsidR="00C47623" w:rsidRPr="00B42329" w:rsidRDefault="00207267" w:rsidP="00B42329">
      <w:pPr>
        <w:spacing w:line="360" w:lineRule="auto"/>
        <w:jc w:val="both"/>
        <w:rPr>
          <w:rFonts w:ascii="Times New Roman" w:hAnsi="Times New Roman" w:cs="Times New Roman"/>
          <w:b/>
          <w:sz w:val="28"/>
          <w:szCs w:val="28"/>
        </w:rPr>
      </w:pPr>
      <w:r w:rsidRPr="00B42329">
        <w:rPr>
          <w:rFonts w:ascii="Times New Roman" w:hAnsi="Times New Roman" w:cs="Times New Roman"/>
          <w:sz w:val="28"/>
          <w:szCs w:val="28"/>
        </w:rPr>
        <w:t xml:space="preserve"> </w:t>
      </w:r>
      <w:r w:rsidRPr="00B42329">
        <w:rPr>
          <w:rFonts w:ascii="Times New Roman" w:hAnsi="Times New Roman" w:cs="Times New Roman"/>
          <w:b/>
          <w:sz w:val="28"/>
          <w:szCs w:val="28"/>
        </w:rPr>
        <w:t>ОХОРОНА ЗДОРОВ’Я</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b/>
          <w:sz w:val="28"/>
          <w:szCs w:val="28"/>
        </w:rPr>
        <w:lastRenderedPageBreak/>
        <w:t>Центр первинної  медико-санітарної допомоги</w:t>
      </w:r>
      <w:r w:rsidRPr="00B42329">
        <w:rPr>
          <w:rFonts w:ascii="Times New Roman" w:hAnsi="Times New Roman" w:cs="Times New Roman"/>
          <w:sz w:val="28"/>
          <w:szCs w:val="28"/>
        </w:rPr>
        <w:t xml:space="preserve">  є самостійним амбулаторно-поліклінічним закладом, що здійснює медичне  обслуговування населення громади  за програмою медичних гарантій  згідно укладеного договору з  НСЗУ.</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Медичні послуги  надаються  на  підставі майже  32 тис. підписаних декларацій про вибір лікаря.</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До структури Центру  входять 6 амбулаторій загальної практики сімейної медицини ( усі розташовані в  безпосередній близькості від укриттів) та 1 фельдшерський пункт.</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У ЦПМСД функціонують  електронна медична  карта, система електронних направлень  до вузьких  спеціалістів, на стаціонарне  лікування, обстеження, електронні  листи  непрацездатності,  виписка електронних  рецептів  на  антибактеріальні препарати.</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За урядовою програмою “Доступні ліки” цьогоріч виписано  близько 18 тисяч рецептів.  Скористалися програмою понад 8  тис.  пацієнтів, з них понад  тисячу  долучилися  у 2024 році.</w:t>
      </w:r>
    </w:p>
    <w:p w:rsidR="004D2D94"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Забезпечується пільгова виписка  лікарських препаратів окремим груп</w:t>
      </w:r>
      <w:r w:rsidR="004D2D94" w:rsidRPr="00B42329">
        <w:rPr>
          <w:rFonts w:ascii="Times New Roman" w:hAnsi="Times New Roman" w:cs="Times New Roman"/>
          <w:sz w:val="28"/>
          <w:szCs w:val="28"/>
        </w:rPr>
        <w:t>ам</w:t>
      </w:r>
      <w:r w:rsidRPr="00B42329">
        <w:rPr>
          <w:rFonts w:ascii="Times New Roman" w:hAnsi="Times New Roman" w:cs="Times New Roman"/>
          <w:sz w:val="28"/>
          <w:szCs w:val="28"/>
        </w:rPr>
        <w:t xml:space="preserve"> населення  та  за певними  категоріями захворювань, на що з місь</w:t>
      </w:r>
      <w:r w:rsidR="004D2D94" w:rsidRPr="00B42329">
        <w:rPr>
          <w:rFonts w:ascii="Times New Roman" w:hAnsi="Times New Roman" w:cs="Times New Roman"/>
          <w:sz w:val="28"/>
          <w:szCs w:val="28"/>
        </w:rPr>
        <w:t>кого бюджету передбачено понад 5</w:t>
      </w:r>
      <w:r w:rsidRPr="00B42329">
        <w:rPr>
          <w:rFonts w:ascii="Times New Roman" w:hAnsi="Times New Roman" w:cs="Times New Roman"/>
          <w:sz w:val="28"/>
          <w:szCs w:val="28"/>
        </w:rPr>
        <w:t>00 тисяч.</w:t>
      </w:r>
      <w:r w:rsidR="004D2D94" w:rsidRPr="00B42329">
        <w:rPr>
          <w:rFonts w:ascii="Times New Roman" w:hAnsi="Times New Roman" w:cs="Times New Roman"/>
          <w:sz w:val="28"/>
          <w:szCs w:val="28"/>
        </w:rPr>
        <w:t xml:space="preserve"> </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Громада обслуговується дев'ятьма автомобілями, що забезпечують  мобільність медичної допомоги.</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Цьогоріч  кількість  пролікованих через кабінет “ліжко денного перебування” зросла на 8,8% і досягла майже 3 тис. осіб.</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У рамках міської програми “Здоров'я покровчан  на  період до 2026 року”  забезпечено  якісне лікування та знеболення для пацієнтів  з онкологічними захворюваннями. Також закуплено  туберкулін  та молочні  суміші для годування новонароджених дітей, народжених  ВІЛ-інфікованими матерями.</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 xml:space="preserve"> Учасники  АТО, ліквідатори аварії на  ЧАЕС та учасники бойових дій отримують  безкоштовні медикаменти.</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Фінансування НЗСУ були  спрямовані</w:t>
      </w:r>
      <w:r w:rsidR="006B54E9">
        <w:rPr>
          <w:rFonts w:ascii="Times New Roman" w:hAnsi="Times New Roman" w:cs="Times New Roman"/>
          <w:sz w:val="28"/>
          <w:szCs w:val="28"/>
        </w:rPr>
        <w:t xml:space="preserve"> на </w:t>
      </w:r>
      <w:r w:rsidRPr="00B42329">
        <w:rPr>
          <w:rFonts w:ascii="Times New Roman" w:hAnsi="Times New Roman" w:cs="Times New Roman"/>
          <w:sz w:val="28"/>
          <w:szCs w:val="28"/>
        </w:rPr>
        <w:t>оплату послуг  та придбання медтехніки, паливно-мастильних матеріалів та виробів медичного призначення.</w:t>
      </w:r>
    </w:p>
    <w:p w:rsidR="00C47623" w:rsidRPr="00B42329" w:rsidRDefault="00C47623" w:rsidP="00B42329">
      <w:pPr>
        <w:spacing w:line="360" w:lineRule="auto"/>
        <w:jc w:val="both"/>
        <w:rPr>
          <w:rFonts w:ascii="Times New Roman" w:hAnsi="Times New Roman" w:cs="Times New Roman"/>
          <w:sz w:val="28"/>
          <w:szCs w:val="28"/>
        </w:rPr>
      </w:pP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b/>
          <w:sz w:val="28"/>
          <w:szCs w:val="28"/>
        </w:rPr>
        <w:t>Центральна міська лікарня</w:t>
      </w:r>
      <w:r w:rsidRPr="00B42329">
        <w:rPr>
          <w:rFonts w:ascii="Times New Roman" w:hAnsi="Times New Roman" w:cs="Times New Roman"/>
          <w:sz w:val="28"/>
          <w:szCs w:val="28"/>
        </w:rPr>
        <w:t xml:space="preserve"> забезпечує населення громади консультативно-діагностичною та стаціонарною медичною допомогою. Її  фінансування  здійснюється за рахунок коштів  міського бюджету та НЗСУ  за  програмою медичних гарантій.</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У структурі лікарні  консультативно-діагностичне  відділення  та багатопрофільний  стаціонар  на 145 ліжок.</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Стаціонарна медична  допомога надається у відділеннях: дитяче, неврологічне,  терапевтичне  з кардіологічними ліжками, хірургічне з гінекологічними, травматологічними, хірургічними  ліжками, а також у відділенні екстреної (невідкладної) допомоги,  відділенні лікування хворих на коронавірус</w:t>
      </w:r>
      <w:r w:rsidR="00830D99" w:rsidRPr="00B42329">
        <w:rPr>
          <w:rFonts w:ascii="Times New Roman" w:hAnsi="Times New Roman" w:cs="Times New Roman"/>
          <w:sz w:val="28"/>
          <w:szCs w:val="28"/>
        </w:rPr>
        <w:t>н</w:t>
      </w:r>
      <w:r w:rsidRPr="00B42329">
        <w:rPr>
          <w:rFonts w:ascii="Times New Roman" w:hAnsi="Times New Roman" w:cs="Times New Roman"/>
          <w:sz w:val="28"/>
          <w:szCs w:val="28"/>
        </w:rPr>
        <w:t>у хворобу та відділенні  анестезіології з  шістьма ліжками інтенсивної терапії.</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Для забезпечення безперебійної роботи введено в експлуатацію 10 генераторів. Встановлено 73 кондиціонери.</w:t>
      </w:r>
    </w:p>
    <w:p w:rsidR="00EA0D3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 xml:space="preserve">Для потреб лікарні технічною водою  функціонують  дві свердловини.  </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В  рамках  Програми «Здоров’я покровчан на період до 2026 року»</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проведено технічну інвентаризацію будівель лікарні, виготовлено 11 технічних паспортів.</w:t>
      </w:r>
    </w:p>
    <w:p w:rsidR="00C47623" w:rsidRPr="00B42329" w:rsidRDefault="00830D99"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Закуплено комбіновані тести для</w:t>
      </w:r>
      <w:r w:rsidR="00207267" w:rsidRPr="00B42329">
        <w:rPr>
          <w:rFonts w:ascii="Times New Roman" w:hAnsi="Times New Roman" w:cs="Times New Roman"/>
          <w:sz w:val="28"/>
          <w:szCs w:val="28"/>
        </w:rPr>
        <w:t xml:space="preserve"> ВІЛ/СНІД-скринінгу.</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За кошти міськ</w:t>
      </w:r>
      <w:r w:rsidR="00D57A25">
        <w:rPr>
          <w:rFonts w:ascii="Times New Roman" w:hAnsi="Times New Roman" w:cs="Times New Roman"/>
          <w:sz w:val="28"/>
          <w:szCs w:val="28"/>
        </w:rPr>
        <w:t>ого бюджету в</w:t>
      </w:r>
      <w:r w:rsidR="00D57A25" w:rsidRPr="00D57A25">
        <w:rPr>
          <w:rFonts w:ascii="Times New Roman" w:hAnsi="Times New Roman" w:cs="Times New Roman"/>
          <w:sz w:val="28"/>
          <w:szCs w:val="28"/>
          <w:shd w:val="clear" w:color="auto" w:fill="FFFFFF"/>
        </w:rPr>
        <w:t>иготовлено проєктно-кошторисну документацію на капітальний ремонт захисної</w:t>
      </w:r>
      <w:r w:rsidR="006C54E3">
        <w:rPr>
          <w:rFonts w:ascii="Times New Roman" w:hAnsi="Times New Roman" w:cs="Times New Roman"/>
          <w:sz w:val="28"/>
          <w:szCs w:val="28"/>
          <w:shd w:val="clear" w:color="auto" w:fill="FFFFFF"/>
        </w:rPr>
        <w:t xml:space="preserve"> споруди</w:t>
      </w:r>
      <w:bookmarkStart w:id="0" w:name="_GoBack"/>
      <w:bookmarkEnd w:id="0"/>
      <w:r w:rsidR="00D57A25" w:rsidRPr="00D57A25">
        <w:rPr>
          <w:rFonts w:ascii="Times New Roman" w:hAnsi="Times New Roman" w:cs="Times New Roman"/>
          <w:sz w:val="28"/>
          <w:szCs w:val="28"/>
          <w:shd w:val="clear" w:color="auto" w:fill="FFFFFF"/>
        </w:rPr>
        <w:t>.</w:t>
      </w:r>
      <w:r w:rsidR="00D57A25">
        <w:rPr>
          <w:rFonts w:ascii="Times New Roman" w:hAnsi="Times New Roman" w:cs="Times New Roman"/>
          <w:sz w:val="28"/>
          <w:szCs w:val="28"/>
          <w:shd w:val="clear" w:color="auto" w:fill="FFFFFF"/>
        </w:rPr>
        <w:t xml:space="preserve"> </w:t>
      </w:r>
      <w:r w:rsidRPr="00B42329">
        <w:rPr>
          <w:rFonts w:ascii="Times New Roman" w:hAnsi="Times New Roman" w:cs="Times New Roman"/>
          <w:sz w:val="28"/>
          <w:szCs w:val="28"/>
        </w:rPr>
        <w:t>Також у повній  мірі  забезпечено оплату енергоносіїв медичних  закладів.</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За  кошти НЗСУ  придбано обладнання та  матеріали. Зокрема проведені проєктні роботи  з капітального ремонту м'якої  покрівлі харчоблоку, господарського корпусу ЦСВ, п'яти боксів автогаражу, приміщення дезкамери.</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За рахунок депутатської субвенції придбано холтерівську систему, кольпоскоп та апарат для фізіотерапевтичного відділення.</w:t>
      </w:r>
    </w:p>
    <w:p w:rsidR="00D57A25" w:rsidRPr="00D57A25" w:rsidRDefault="00207267" w:rsidP="00D57A25">
      <w:pPr>
        <w:spacing w:line="360" w:lineRule="auto"/>
        <w:jc w:val="both"/>
        <w:rPr>
          <w:rFonts w:ascii="Times New Roman" w:eastAsiaTheme="minorHAnsi" w:hAnsi="Times New Roman" w:cs="Times New Roman"/>
          <w:kern w:val="0"/>
          <w:sz w:val="32"/>
          <w:szCs w:val="32"/>
          <w:lang w:eastAsia="en-US" w:bidi="ar-SA"/>
        </w:rPr>
      </w:pPr>
      <w:r w:rsidRPr="00B42329">
        <w:rPr>
          <w:rFonts w:ascii="Times New Roman" w:hAnsi="Times New Roman" w:cs="Times New Roman"/>
          <w:sz w:val="28"/>
          <w:szCs w:val="28"/>
        </w:rPr>
        <w:t xml:space="preserve">У  вигляді благодійної допомоги  лікарня  отримала </w:t>
      </w:r>
      <w:r w:rsidR="00D57A25">
        <w:rPr>
          <w:rFonts w:ascii="Times New Roman" w:hAnsi="Times New Roman" w:cs="Times New Roman"/>
          <w:sz w:val="28"/>
          <w:szCs w:val="28"/>
        </w:rPr>
        <w:t xml:space="preserve">  електрогенератор, встановлено металопластикові вікна</w:t>
      </w:r>
      <w:r w:rsidRPr="00B42329">
        <w:rPr>
          <w:rFonts w:ascii="Times New Roman" w:hAnsi="Times New Roman" w:cs="Times New Roman"/>
          <w:sz w:val="28"/>
          <w:szCs w:val="28"/>
        </w:rPr>
        <w:t xml:space="preserve"> та г</w:t>
      </w:r>
      <w:r w:rsidR="00D57A25">
        <w:rPr>
          <w:rFonts w:ascii="Times New Roman" w:hAnsi="Times New Roman" w:cs="Times New Roman"/>
          <w:sz w:val="28"/>
          <w:szCs w:val="28"/>
        </w:rPr>
        <w:t>ібридну сонячну батарею</w:t>
      </w:r>
      <w:r w:rsidRPr="00B42329">
        <w:rPr>
          <w:rFonts w:ascii="Times New Roman" w:hAnsi="Times New Roman" w:cs="Times New Roman"/>
          <w:sz w:val="28"/>
          <w:szCs w:val="28"/>
        </w:rPr>
        <w:t xml:space="preserve"> з комплектом АКБ.</w:t>
      </w:r>
      <w:r w:rsidR="00D57A25" w:rsidRPr="00D57A25">
        <w:rPr>
          <w:rFonts w:ascii="Times New Roman" w:eastAsiaTheme="minorHAnsi" w:hAnsi="Times New Roman" w:cs="Times New Roman"/>
          <w:color w:val="2C363A"/>
          <w:kern w:val="0"/>
          <w:sz w:val="32"/>
          <w:szCs w:val="32"/>
          <w:shd w:val="clear" w:color="auto" w:fill="FFFFFF"/>
          <w:lang w:eastAsia="en-US" w:bidi="ar-SA"/>
        </w:rPr>
        <w:t xml:space="preserve"> </w:t>
      </w:r>
      <w:r w:rsidR="00D57A25" w:rsidRPr="00D57A25">
        <w:rPr>
          <w:rFonts w:ascii="Times New Roman" w:eastAsiaTheme="minorHAnsi" w:hAnsi="Times New Roman" w:cs="Times New Roman"/>
          <w:kern w:val="0"/>
          <w:sz w:val="28"/>
          <w:szCs w:val="28"/>
          <w:shd w:val="clear" w:color="auto" w:fill="FFFFFF"/>
          <w:lang w:eastAsia="en-US" w:bidi="ar-SA"/>
        </w:rPr>
        <w:t xml:space="preserve">Так, за рахунок благодійних коштів в 5 корпусах лікарні замінено 562 вікна </w:t>
      </w:r>
      <w:r w:rsidR="00D57A25" w:rsidRPr="00D57A25">
        <w:rPr>
          <w:rFonts w:ascii="Times New Roman" w:eastAsiaTheme="minorHAnsi" w:hAnsi="Times New Roman" w:cs="Times New Roman"/>
          <w:kern w:val="0"/>
          <w:sz w:val="28"/>
          <w:szCs w:val="28"/>
          <w:shd w:val="clear" w:color="auto" w:fill="FFFFFF"/>
          <w:lang w:eastAsia="en-US" w:bidi="ar-SA"/>
        </w:rPr>
        <w:lastRenderedPageBreak/>
        <w:t>оціночною вартістю</w:t>
      </w:r>
      <w:r w:rsidR="00D57A25">
        <w:rPr>
          <w:rFonts w:ascii="Times New Roman" w:eastAsiaTheme="minorHAnsi" w:hAnsi="Times New Roman" w:cs="Times New Roman"/>
          <w:kern w:val="0"/>
          <w:sz w:val="28"/>
          <w:szCs w:val="28"/>
          <w:shd w:val="clear" w:color="auto" w:fill="FFFFFF"/>
          <w:lang w:eastAsia="en-US" w:bidi="ar-SA"/>
        </w:rPr>
        <w:t xml:space="preserve"> 3 719 004,50 грн.: у дитячому відділенні;</w:t>
      </w:r>
      <w:r w:rsidR="00D57A25" w:rsidRPr="00D57A25">
        <w:rPr>
          <w:rFonts w:ascii="Times New Roman" w:eastAsiaTheme="minorHAnsi" w:hAnsi="Times New Roman" w:cs="Times New Roman"/>
          <w:kern w:val="0"/>
          <w:sz w:val="28"/>
          <w:szCs w:val="28"/>
          <w:shd w:val="clear" w:color="auto" w:fill="FFFFFF"/>
          <w:lang w:eastAsia="en-US" w:bidi="ar-SA"/>
        </w:rPr>
        <w:t xml:space="preserve"> </w:t>
      </w:r>
      <w:r w:rsidR="00D57A25">
        <w:rPr>
          <w:rFonts w:ascii="Times New Roman" w:eastAsiaTheme="minorHAnsi" w:hAnsi="Times New Roman" w:cs="Times New Roman"/>
          <w:kern w:val="0"/>
          <w:sz w:val="28"/>
          <w:szCs w:val="28"/>
          <w:shd w:val="clear" w:color="auto" w:fill="FFFFFF"/>
          <w:lang w:eastAsia="en-US" w:bidi="ar-SA"/>
        </w:rPr>
        <w:t>терапевтичному;</w:t>
      </w:r>
      <w:r w:rsidR="00D57A25" w:rsidRPr="00D57A25">
        <w:rPr>
          <w:rFonts w:ascii="Times New Roman" w:eastAsiaTheme="minorHAnsi" w:hAnsi="Times New Roman" w:cs="Times New Roman"/>
          <w:kern w:val="0"/>
          <w:sz w:val="28"/>
          <w:szCs w:val="28"/>
          <w:shd w:val="clear" w:color="auto" w:fill="FFFFFF"/>
          <w:lang w:eastAsia="en-US" w:bidi="ar-SA"/>
        </w:rPr>
        <w:t xml:space="preserve"> акушерськ</w:t>
      </w:r>
      <w:r w:rsidR="00D57A25">
        <w:rPr>
          <w:rFonts w:ascii="Times New Roman" w:eastAsiaTheme="minorHAnsi" w:hAnsi="Times New Roman" w:cs="Times New Roman"/>
          <w:kern w:val="0"/>
          <w:sz w:val="28"/>
          <w:szCs w:val="28"/>
          <w:shd w:val="clear" w:color="auto" w:fill="FFFFFF"/>
          <w:lang w:eastAsia="en-US" w:bidi="ar-SA"/>
        </w:rPr>
        <w:t>о-гінекологічному корпусі; стоматологічному відділенні; головному хірургічному корпусі</w:t>
      </w:r>
      <w:r w:rsidR="00D57A25" w:rsidRPr="00D57A25">
        <w:rPr>
          <w:rFonts w:ascii="Times New Roman" w:eastAsiaTheme="minorHAnsi" w:hAnsi="Times New Roman" w:cs="Times New Roman"/>
          <w:kern w:val="0"/>
          <w:sz w:val="28"/>
          <w:szCs w:val="28"/>
          <w:shd w:val="clear" w:color="auto" w:fill="FFFFFF"/>
          <w:lang w:eastAsia="en-US" w:bidi="ar-SA"/>
        </w:rPr>
        <w:t>.</w:t>
      </w:r>
      <w:r w:rsidR="00D57A25" w:rsidRPr="00D57A25">
        <w:rPr>
          <w:rFonts w:ascii="Times New Roman" w:eastAsiaTheme="minorHAnsi" w:hAnsi="Times New Roman" w:cs="Times New Roman"/>
          <w:kern w:val="0"/>
          <w:sz w:val="28"/>
          <w:szCs w:val="28"/>
          <w:lang w:eastAsia="en-US" w:bidi="ar-SA"/>
        </w:rPr>
        <w:br/>
      </w:r>
      <w:r w:rsidR="00D57A25" w:rsidRPr="00D57A25">
        <w:rPr>
          <w:rFonts w:ascii="Times New Roman" w:eastAsiaTheme="minorHAnsi" w:hAnsi="Times New Roman" w:cs="Times New Roman"/>
          <w:kern w:val="0"/>
          <w:sz w:val="28"/>
          <w:szCs w:val="28"/>
          <w:shd w:val="clear" w:color="auto" w:fill="FFFFFF"/>
          <w:lang w:eastAsia="en-US" w:bidi="ar-SA"/>
        </w:rPr>
        <w:t>За рахунок благодійних коштів на покрівлі головного хірургічного корпусу встановлено гібридну сонячну електростанцію потужністю 120 кВт включно з комплектом АКБ (51кВт) вартістю 4 452 450,55 грн., яка включає в себе 207 фотоелектричних модулів, 2 гібридні інвертори та акумуляторну батарею 51 кВт.</w:t>
      </w:r>
    </w:p>
    <w:p w:rsidR="00C47623" w:rsidRPr="00D57A25" w:rsidRDefault="00C47623" w:rsidP="00B42329">
      <w:pPr>
        <w:spacing w:line="360" w:lineRule="auto"/>
        <w:jc w:val="both"/>
        <w:rPr>
          <w:rFonts w:ascii="Times New Roman" w:hAnsi="Times New Roman" w:cs="Times New Roman"/>
          <w:sz w:val="28"/>
          <w:szCs w:val="28"/>
        </w:rPr>
      </w:pP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До державної цифрової екосистеми DREAM внесено інформацію про 7 проєктів для капітального ремонту та реконструкції будівель лікарні з метою залучення інвесторів.</w:t>
      </w:r>
    </w:p>
    <w:p w:rsidR="00C47623" w:rsidRPr="00B42329" w:rsidRDefault="00C47623" w:rsidP="00B42329">
      <w:pPr>
        <w:spacing w:line="360" w:lineRule="auto"/>
        <w:jc w:val="both"/>
        <w:rPr>
          <w:rFonts w:ascii="Times New Roman" w:hAnsi="Times New Roman" w:cs="Times New Roman"/>
          <w:sz w:val="28"/>
          <w:szCs w:val="28"/>
        </w:rPr>
      </w:pPr>
    </w:p>
    <w:p w:rsidR="00C47623" w:rsidRPr="00B42329" w:rsidRDefault="00207267" w:rsidP="00B42329">
      <w:pPr>
        <w:spacing w:line="360" w:lineRule="auto"/>
        <w:jc w:val="both"/>
        <w:rPr>
          <w:rFonts w:ascii="Times New Roman" w:hAnsi="Times New Roman" w:cs="Times New Roman"/>
          <w:b/>
          <w:sz w:val="28"/>
          <w:szCs w:val="28"/>
        </w:rPr>
      </w:pPr>
      <w:r w:rsidRPr="00B42329">
        <w:rPr>
          <w:rFonts w:ascii="Times New Roman" w:hAnsi="Times New Roman" w:cs="Times New Roman"/>
          <w:b/>
          <w:sz w:val="28"/>
          <w:szCs w:val="28"/>
        </w:rPr>
        <w:t xml:space="preserve">ОСВІТА   </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Головним у роботі галузі  освіти  громади у  2024  році  залишається організація  безпечного  навчально-виховного процесу  шкіл.</w:t>
      </w:r>
    </w:p>
    <w:p w:rsidR="00C47623" w:rsidRPr="00B42329" w:rsidRDefault="00C47623" w:rsidP="00B42329">
      <w:pPr>
        <w:spacing w:line="360" w:lineRule="auto"/>
        <w:jc w:val="both"/>
        <w:rPr>
          <w:rFonts w:ascii="Times New Roman" w:hAnsi="Times New Roman" w:cs="Times New Roman"/>
          <w:sz w:val="28"/>
          <w:szCs w:val="28"/>
        </w:rPr>
      </w:pP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До мережі освітніх закладів громади входять 7 закладів дошкільної освіти, 8 закладів загальної середньої освіти, 2 заклади позашкільної освіти: Будинок творчості дітей та юнацтва та Дитяча спортивна школа ім. Дані Дідіка.</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На початок навчального року сформовано 134 класи, у яких навчаються 3497 учнів. Окремо функціонують 4 спеціальні класи для дітей з особливими освітніми потребами та 4 класи психологічної реабілітації.</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Для 120 дітей з особливими освітніми потребами організовано інклюзивне навчання у 60 класах.</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Індивідуальне навчання (педагогічний патронаж) проводиться для 17 дітей, з яких 5 мають інвалідність. Інклюзивна освіта також охоплює 14 вихованців дошкільних закладів.</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Освітній процес у школах організовано за змішаною формою. Використання технологій дистанційного навчання застосовується для дітей старших дошкільних груп та вихованців Будинку  творчості дітей та юнацтва.</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lastRenderedPageBreak/>
        <w:t>У ДЮСШ ім. Дані Дідіка та дошкільних підрозділах  освітній процес призупинено.</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У заклади освіти надійшло майже 11 тисяч підручників для учнів 2-х, 7-х, 11-х класів, у тому  числі  для дітей з особливими освітніми потребами.</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Для здобувачів освіти із соціально вразливих категорій, зокрема дітей ВПО, Департамент освіти і науки Дніпропетровської обласної державної адміністрації спільно з донорськими організаціями передали 21 хромбук та 30 ноутбуків.</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За сприяння  міжнародних організацій на базі ліцею №5 обладнано новостворений сучасний цифровий освітній центр.</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У рамках гуманітарної допомоги дошкільні заклади отримали комплекти для раннього розвитку, килими та генератори.</w:t>
      </w:r>
    </w:p>
    <w:p w:rsidR="00C47623" w:rsidRPr="00B42329" w:rsidRDefault="00806800"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За рахунок депутатських  коштів</w:t>
      </w:r>
      <w:r w:rsidR="00207267" w:rsidRPr="00B42329">
        <w:rPr>
          <w:rFonts w:ascii="Times New Roman" w:hAnsi="Times New Roman" w:cs="Times New Roman"/>
          <w:sz w:val="28"/>
          <w:szCs w:val="28"/>
        </w:rPr>
        <w:t xml:space="preserve"> у Шолоховському ліцеї проведено поточний ремонт харчоблоку.</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Для  забезпечення безпеки в освітніх закладах проводяться роботи в рамках проєкту “Капітальний ремонт захисної споруди цивільного захисту”.</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Триває нове будівництво захис</w:t>
      </w:r>
      <w:r w:rsidR="00FA3627">
        <w:rPr>
          <w:rFonts w:ascii="Times New Roman" w:hAnsi="Times New Roman" w:cs="Times New Roman"/>
          <w:sz w:val="28"/>
          <w:szCs w:val="28"/>
        </w:rPr>
        <w:t>них споруд у ліцеї №8</w:t>
      </w:r>
      <w:r w:rsidR="00EA0D39">
        <w:rPr>
          <w:rFonts w:ascii="Times New Roman" w:hAnsi="Times New Roman" w:cs="Times New Roman"/>
          <w:sz w:val="28"/>
          <w:szCs w:val="28"/>
        </w:rPr>
        <w:t>. Ведеться капітальний ремонт</w:t>
      </w:r>
      <w:r w:rsidRPr="00B42329">
        <w:rPr>
          <w:rFonts w:ascii="Times New Roman" w:hAnsi="Times New Roman" w:cs="Times New Roman"/>
          <w:sz w:val="28"/>
          <w:szCs w:val="28"/>
        </w:rPr>
        <w:t xml:space="preserve"> частин</w:t>
      </w:r>
      <w:r w:rsidR="00EA0D39">
        <w:rPr>
          <w:rFonts w:ascii="Times New Roman" w:hAnsi="Times New Roman" w:cs="Times New Roman"/>
          <w:sz w:val="28"/>
          <w:szCs w:val="28"/>
        </w:rPr>
        <w:t>и підвального приміщення</w:t>
      </w:r>
      <w:r w:rsidRPr="00B42329">
        <w:rPr>
          <w:rFonts w:ascii="Times New Roman" w:hAnsi="Times New Roman" w:cs="Times New Roman"/>
          <w:sz w:val="28"/>
          <w:szCs w:val="28"/>
        </w:rPr>
        <w:t xml:space="preserve"> для укрит</w:t>
      </w:r>
      <w:r w:rsidR="00EA0D39">
        <w:rPr>
          <w:rFonts w:ascii="Times New Roman" w:hAnsi="Times New Roman" w:cs="Times New Roman"/>
          <w:sz w:val="28"/>
          <w:szCs w:val="28"/>
        </w:rPr>
        <w:t>тя у ліцеї</w:t>
      </w:r>
      <w:r w:rsidRPr="00B42329">
        <w:rPr>
          <w:rFonts w:ascii="Times New Roman" w:hAnsi="Times New Roman" w:cs="Times New Roman"/>
          <w:sz w:val="28"/>
          <w:szCs w:val="28"/>
        </w:rPr>
        <w:t xml:space="preserve"> №9.</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У закладах освіти виконано поточні ремонти систем опалення, водопостачання та внутрішніх електричних мереж.</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Фінансування закладів освіти громади здійснюється за рахунок місцевого, обласного та державного бюджетів.</w:t>
      </w:r>
    </w:p>
    <w:p w:rsidR="00C47623" w:rsidRPr="00B42329" w:rsidRDefault="00C47623" w:rsidP="00B42329">
      <w:pPr>
        <w:spacing w:line="360" w:lineRule="auto"/>
        <w:jc w:val="both"/>
        <w:rPr>
          <w:rFonts w:ascii="Times New Roman" w:hAnsi="Times New Roman" w:cs="Times New Roman"/>
          <w:sz w:val="28"/>
          <w:szCs w:val="28"/>
        </w:rPr>
      </w:pPr>
    </w:p>
    <w:p w:rsidR="00C47623" w:rsidRPr="00B42329" w:rsidRDefault="00207267" w:rsidP="00B42329">
      <w:pPr>
        <w:spacing w:line="360" w:lineRule="auto"/>
        <w:jc w:val="both"/>
        <w:rPr>
          <w:rFonts w:ascii="Times New Roman" w:hAnsi="Times New Roman" w:cs="Times New Roman"/>
          <w:b/>
          <w:sz w:val="28"/>
          <w:szCs w:val="28"/>
        </w:rPr>
      </w:pPr>
      <w:r w:rsidRPr="00B42329">
        <w:rPr>
          <w:rFonts w:ascii="Times New Roman" w:hAnsi="Times New Roman" w:cs="Times New Roman"/>
          <w:b/>
          <w:sz w:val="28"/>
          <w:szCs w:val="28"/>
        </w:rPr>
        <w:t>КУЛЬТУРА</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Базову мережу сфери  культури  Покровської  міської  територіальної громади складають 14 закладів.</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 xml:space="preserve">У дитячій музичній  школі </w:t>
      </w:r>
      <w:r w:rsidR="00806800" w:rsidRPr="00B42329">
        <w:rPr>
          <w:rFonts w:ascii="Times New Roman" w:hAnsi="Times New Roman" w:cs="Times New Roman"/>
          <w:sz w:val="28"/>
          <w:szCs w:val="28"/>
        </w:rPr>
        <w:t xml:space="preserve">«Домінанта» </w:t>
      </w:r>
      <w:r w:rsidRPr="00B42329">
        <w:rPr>
          <w:rFonts w:ascii="Times New Roman" w:hAnsi="Times New Roman" w:cs="Times New Roman"/>
          <w:sz w:val="28"/>
          <w:szCs w:val="28"/>
        </w:rPr>
        <w:t xml:space="preserve">та Дитячій  школі мистецтв </w:t>
      </w:r>
      <w:r w:rsidR="00017BAD">
        <w:rPr>
          <w:rFonts w:ascii="Times New Roman" w:hAnsi="Times New Roman" w:cs="Times New Roman"/>
          <w:sz w:val="28"/>
          <w:szCs w:val="28"/>
        </w:rPr>
        <w:t>«Арт-мюзі</w:t>
      </w:r>
      <w:r w:rsidR="00806800" w:rsidRPr="00B42329">
        <w:rPr>
          <w:rFonts w:ascii="Times New Roman" w:hAnsi="Times New Roman" w:cs="Times New Roman"/>
          <w:sz w:val="28"/>
          <w:szCs w:val="28"/>
        </w:rPr>
        <w:t xml:space="preserve">к» </w:t>
      </w:r>
      <w:r w:rsidRPr="00B42329">
        <w:rPr>
          <w:rFonts w:ascii="Times New Roman" w:hAnsi="Times New Roman" w:cs="Times New Roman"/>
          <w:sz w:val="28"/>
          <w:szCs w:val="28"/>
        </w:rPr>
        <w:t>триває дистанційне  навчання. Незважаючи на виклики, здобувачі мистецької освіти активно беруть участь в онлайн-заходах.  Протягом року 156 учнів здобули призові місця у майже 100 конкурсах та фестивалях.</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lastRenderedPageBreak/>
        <w:t xml:space="preserve">У зв’язку з умовами воєнного часу 11 закладів культури наразі перебувають у стані простою. У жовтні відновив свою діяльність </w:t>
      </w:r>
      <w:r w:rsidR="00017BAD">
        <w:rPr>
          <w:rFonts w:ascii="Times New Roman" w:hAnsi="Times New Roman" w:cs="Times New Roman"/>
          <w:sz w:val="28"/>
          <w:szCs w:val="28"/>
        </w:rPr>
        <w:t xml:space="preserve">міський народний історико-краєзнавчий </w:t>
      </w:r>
      <w:r w:rsidRPr="00B42329">
        <w:rPr>
          <w:rFonts w:ascii="Times New Roman" w:hAnsi="Times New Roman" w:cs="Times New Roman"/>
          <w:sz w:val="28"/>
          <w:szCs w:val="28"/>
        </w:rPr>
        <w:t>музей</w:t>
      </w:r>
      <w:r w:rsidR="00017BAD">
        <w:rPr>
          <w:rFonts w:ascii="Times New Roman" w:hAnsi="Times New Roman" w:cs="Times New Roman"/>
          <w:sz w:val="28"/>
          <w:szCs w:val="28"/>
        </w:rPr>
        <w:t xml:space="preserve"> ім.М.Занудька</w:t>
      </w:r>
      <w:r w:rsidRPr="00B42329">
        <w:rPr>
          <w:rFonts w:ascii="Times New Roman" w:hAnsi="Times New Roman" w:cs="Times New Roman"/>
          <w:sz w:val="28"/>
          <w:szCs w:val="28"/>
        </w:rPr>
        <w:t>.</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Упродовж року, в межах Комплексної програми розвитку культури Покровської громади та Програми організації дозвілля «Покров вечірній», проведено понад 50 інформаційно-тематичних заходів. Серед них — події до державних і міських свят, музичні вечори, а також організація дозвілля у центральному парку.</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Продовжується мистецька онлайн-акція #</w:t>
      </w:r>
      <w:r w:rsidR="00806800" w:rsidRPr="00B42329">
        <w:rPr>
          <w:rFonts w:ascii="Times New Roman" w:hAnsi="Times New Roman" w:cs="Times New Roman"/>
          <w:sz w:val="28"/>
          <w:szCs w:val="28"/>
        </w:rPr>
        <w:t xml:space="preserve">УкраїнаПокровпонадусе, яка </w:t>
      </w:r>
      <w:r w:rsidRPr="00B42329">
        <w:rPr>
          <w:rFonts w:ascii="Times New Roman" w:hAnsi="Times New Roman" w:cs="Times New Roman"/>
          <w:sz w:val="28"/>
          <w:szCs w:val="28"/>
        </w:rPr>
        <w:t>є підтримкою для Збройних Сил України завдяки творчим ініціативам мешканців громади. Також організовуються літератур</w:t>
      </w:r>
      <w:r w:rsidR="00806800" w:rsidRPr="00B42329">
        <w:rPr>
          <w:rFonts w:ascii="Times New Roman" w:hAnsi="Times New Roman" w:cs="Times New Roman"/>
          <w:sz w:val="28"/>
          <w:szCs w:val="28"/>
        </w:rPr>
        <w:t>но-мистецькі зустрічі,</w:t>
      </w:r>
      <w:r w:rsidRPr="00B42329">
        <w:rPr>
          <w:rFonts w:ascii="Times New Roman" w:hAnsi="Times New Roman" w:cs="Times New Roman"/>
          <w:sz w:val="28"/>
          <w:szCs w:val="28"/>
        </w:rPr>
        <w:t xml:space="preserve"> церемонії покладання квітів та</w:t>
      </w:r>
      <w:r w:rsidR="00017BAD">
        <w:rPr>
          <w:rFonts w:ascii="Times New Roman" w:hAnsi="Times New Roman" w:cs="Times New Roman"/>
          <w:sz w:val="28"/>
          <w:szCs w:val="28"/>
        </w:rPr>
        <w:t xml:space="preserve"> заходи, присвячені вшануванню Захисників і З</w:t>
      </w:r>
      <w:r w:rsidRPr="00B42329">
        <w:rPr>
          <w:rFonts w:ascii="Times New Roman" w:hAnsi="Times New Roman" w:cs="Times New Roman"/>
          <w:sz w:val="28"/>
          <w:szCs w:val="28"/>
        </w:rPr>
        <w:t>ахисниць України.</w:t>
      </w:r>
    </w:p>
    <w:p w:rsidR="00C47623" w:rsidRPr="00B42329" w:rsidRDefault="00C47623" w:rsidP="00B42329">
      <w:pPr>
        <w:spacing w:line="360" w:lineRule="auto"/>
        <w:jc w:val="both"/>
        <w:rPr>
          <w:rFonts w:ascii="Times New Roman" w:hAnsi="Times New Roman" w:cs="Times New Roman"/>
          <w:sz w:val="28"/>
          <w:szCs w:val="28"/>
        </w:rPr>
      </w:pPr>
    </w:p>
    <w:p w:rsidR="00C47623" w:rsidRPr="00B42329" w:rsidRDefault="00207267" w:rsidP="00B42329">
      <w:pPr>
        <w:spacing w:line="360" w:lineRule="auto"/>
        <w:jc w:val="both"/>
        <w:rPr>
          <w:rFonts w:ascii="Times New Roman" w:hAnsi="Times New Roman" w:cs="Times New Roman"/>
          <w:b/>
          <w:sz w:val="28"/>
          <w:szCs w:val="28"/>
        </w:rPr>
      </w:pPr>
      <w:r w:rsidRPr="00B42329">
        <w:rPr>
          <w:rFonts w:ascii="Times New Roman" w:hAnsi="Times New Roman" w:cs="Times New Roman"/>
          <w:b/>
          <w:sz w:val="28"/>
          <w:szCs w:val="28"/>
        </w:rPr>
        <w:t>МОЛОДЬ ТА СПОРТ</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У зв'язку з  воєнними діями на території України заходи в межах   “Програми  національно-патріотичного виховання населення  Покровської міської територіальної громади” проводилися з урахуванням  безпекової ситуації та були переміщені в медіапростір.</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Організовано культурні та соціальні заходи, присвячені пам’ятним датам і де</w:t>
      </w:r>
      <w:r w:rsidR="00017BAD">
        <w:rPr>
          <w:rFonts w:ascii="Times New Roman" w:hAnsi="Times New Roman" w:cs="Times New Roman"/>
          <w:sz w:val="28"/>
          <w:szCs w:val="28"/>
        </w:rPr>
        <w:t>ржавним святам, які вшановують З</w:t>
      </w:r>
      <w:r w:rsidRPr="00B42329">
        <w:rPr>
          <w:rFonts w:ascii="Times New Roman" w:hAnsi="Times New Roman" w:cs="Times New Roman"/>
          <w:sz w:val="28"/>
          <w:szCs w:val="28"/>
        </w:rPr>
        <w:t>ахисників України.</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Надано методичну допомогу  закладам  загальної середньої, професійно-технічної освіти з  питань громадянсько-військового, патріотичного та духовно-морального виховання.</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Триває реалізація Програми «Розвиток фізичної культури та спорту в Покровській міській територіальній громаді Дніпропетровської області на період 2022 – 2025 років” та Програми  «Молодь Покровської міської територіальної громади Дніпропетровської області»  на період 2022 – 2025 років”, що сприяє вихованню патріотичної свідомості, моральних  цінностей і фізичного розвитку молоді.</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lastRenderedPageBreak/>
        <w:t>Попри</w:t>
      </w:r>
      <w:r w:rsidR="00806800" w:rsidRPr="00B42329">
        <w:rPr>
          <w:rFonts w:ascii="Times New Roman" w:hAnsi="Times New Roman" w:cs="Times New Roman"/>
          <w:sz w:val="28"/>
          <w:szCs w:val="28"/>
        </w:rPr>
        <w:t xml:space="preserve"> виклики війни, наші спортсмени</w:t>
      </w:r>
      <w:r w:rsidRPr="00B42329">
        <w:rPr>
          <w:rFonts w:ascii="Times New Roman" w:hAnsi="Times New Roman" w:cs="Times New Roman"/>
          <w:sz w:val="28"/>
          <w:szCs w:val="28"/>
        </w:rPr>
        <w:t xml:space="preserve"> здобували значні успіхи як на  національному, так і  міжнародному рівні, піднімаючи прапор України на  спортивних аренах  світу.</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Спортсмени, які  цього року  досягли вагомих  результатів, отримали стипендію  міського голови та матеріальне заохочення.</w:t>
      </w:r>
    </w:p>
    <w:p w:rsidR="00C47623" w:rsidRPr="00B42329" w:rsidRDefault="00C47623" w:rsidP="00B42329">
      <w:pPr>
        <w:spacing w:line="360" w:lineRule="auto"/>
        <w:jc w:val="both"/>
        <w:rPr>
          <w:rFonts w:ascii="Times New Roman" w:hAnsi="Times New Roman" w:cs="Times New Roman"/>
          <w:sz w:val="28"/>
          <w:szCs w:val="28"/>
        </w:rPr>
      </w:pPr>
    </w:p>
    <w:p w:rsidR="00C47623" w:rsidRPr="00B42329" w:rsidRDefault="00207267" w:rsidP="00B42329">
      <w:pPr>
        <w:spacing w:line="360" w:lineRule="auto"/>
        <w:jc w:val="both"/>
        <w:rPr>
          <w:rFonts w:ascii="Times New Roman" w:hAnsi="Times New Roman" w:cs="Times New Roman"/>
          <w:b/>
          <w:sz w:val="28"/>
          <w:szCs w:val="28"/>
        </w:rPr>
      </w:pPr>
      <w:r w:rsidRPr="00B42329">
        <w:rPr>
          <w:rFonts w:ascii="Times New Roman" w:hAnsi="Times New Roman" w:cs="Times New Roman"/>
          <w:b/>
          <w:sz w:val="28"/>
          <w:szCs w:val="28"/>
        </w:rPr>
        <w:t>ШОЛОХОВСЬКИЙ СТАРОСТИНСЬКИЙ ОКРУГ</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Загальна чисельність населення округу становить понад 2,2 тис. осіб. Також на території проживають переміщені особи з різних областей.</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Аналіз соціально-економ</w:t>
      </w:r>
      <w:r w:rsidR="001F7CC2" w:rsidRPr="00B42329">
        <w:rPr>
          <w:rFonts w:ascii="Times New Roman" w:hAnsi="Times New Roman" w:cs="Times New Roman"/>
          <w:sz w:val="28"/>
          <w:szCs w:val="28"/>
        </w:rPr>
        <w:t xml:space="preserve">ічного становища </w:t>
      </w:r>
      <w:r w:rsidRPr="00B42329">
        <w:rPr>
          <w:rFonts w:ascii="Times New Roman" w:hAnsi="Times New Roman" w:cs="Times New Roman"/>
          <w:sz w:val="28"/>
          <w:szCs w:val="28"/>
        </w:rPr>
        <w:t>Шолоховського старостинського округу за 2024 рік показує стабільну ситуацію у більшості галузей і сфер діяльності, незважаючи на виклики, пов'язані з воєнним станом.</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У старостаті діють 5 сільськогосподарських підприємств. Розвинена торговельна мережа: працюють 8 об'єктів торгівлі, з яких один - бу</w:t>
      </w:r>
      <w:r w:rsidR="001C1BF8">
        <w:rPr>
          <w:rFonts w:ascii="Times New Roman" w:hAnsi="Times New Roman" w:cs="Times New Roman"/>
          <w:sz w:val="28"/>
          <w:szCs w:val="28"/>
        </w:rPr>
        <w:t>дівельний, а решта - продуктові</w:t>
      </w:r>
      <w:r w:rsidRPr="00B42329">
        <w:rPr>
          <w:rFonts w:ascii="Times New Roman" w:hAnsi="Times New Roman" w:cs="Times New Roman"/>
          <w:sz w:val="28"/>
          <w:szCs w:val="28"/>
        </w:rPr>
        <w:t xml:space="preserve">, </w:t>
      </w:r>
      <w:r w:rsidR="001F7CC2" w:rsidRPr="00B42329">
        <w:rPr>
          <w:rFonts w:ascii="Times New Roman" w:hAnsi="Times New Roman" w:cs="Times New Roman"/>
          <w:sz w:val="28"/>
          <w:szCs w:val="28"/>
        </w:rPr>
        <w:t>які мають відділи промислов</w:t>
      </w:r>
      <w:r w:rsidRPr="00B42329">
        <w:rPr>
          <w:rFonts w:ascii="Times New Roman" w:hAnsi="Times New Roman" w:cs="Times New Roman"/>
          <w:sz w:val="28"/>
          <w:szCs w:val="28"/>
        </w:rPr>
        <w:t>их товарів.</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У Шолоховському ліцеї у поточному навчальному році функціонують 12 класів, де навчаються 262 учні. Освітній процес здійснюється дистанційно.</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Медичне обслуговування забезпечують амбулаторія загальної практики сімейної медицини №6 та фельдшерський пункт у селі Миронівка. 86% мешканців громади підписали декларації з сімейними лікарями.</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У клініко-діагностичному кабінеті безкоштовно проводяться основні аналізи.</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Для зручності мешканців у Шолоховому створено друге віддалене робоче місці ЦНАПу.</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Спеціалісти відділення правової допомоги проводили консультації для громадян і організовували семінари. Заклади культури зосередили свою діяльність на забезпеченні якісних культурних послуг для громади.</w:t>
      </w:r>
    </w:p>
    <w:p w:rsidR="00C47623" w:rsidRPr="00B42329" w:rsidRDefault="00207267" w:rsidP="00B42329">
      <w:pPr>
        <w:spacing w:line="360" w:lineRule="auto"/>
        <w:jc w:val="both"/>
        <w:rPr>
          <w:rFonts w:ascii="Times New Roman" w:hAnsi="Times New Roman" w:cs="Times New Roman"/>
          <w:sz w:val="28"/>
          <w:szCs w:val="28"/>
        </w:rPr>
      </w:pPr>
      <w:r w:rsidRPr="00B42329">
        <w:rPr>
          <w:rFonts w:ascii="Times New Roman" w:hAnsi="Times New Roman" w:cs="Times New Roman"/>
          <w:sz w:val="28"/>
          <w:szCs w:val="28"/>
        </w:rPr>
        <w:t>У Шолоховому працює поштове відділення, що обслуговує мешканців громади. Санітарний стан населених пунктів підтримують працівники ПМКП «Добробут» та ТДВ «Дніпрокомунтранс».</w:t>
      </w:r>
    </w:p>
    <w:p w:rsidR="00C47623" w:rsidRPr="00B42329" w:rsidRDefault="00C47623" w:rsidP="00B42329">
      <w:pPr>
        <w:spacing w:line="360" w:lineRule="auto"/>
        <w:jc w:val="both"/>
        <w:rPr>
          <w:rFonts w:ascii="Times New Roman" w:hAnsi="Times New Roman" w:cs="Times New Roman"/>
          <w:sz w:val="28"/>
          <w:szCs w:val="28"/>
        </w:rPr>
      </w:pPr>
    </w:p>
    <w:p w:rsidR="00B42329" w:rsidRPr="00DC325B" w:rsidRDefault="00DC325B" w:rsidP="00DC325B">
      <w:pPr>
        <w:pStyle w:val="Standard"/>
        <w:spacing w:line="360" w:lineRule="auto"/>
        <w:jc w:val="both"/>
        <w:rPr>
          <w:rFonts w:ascii="Times New Roman" w:hAnsi="Times New Roman"/>
          <w:b/>
          <w:bCs/>
          <w:color w:val="000000"/>
          <w:sz w:val="28"/>
          <w:szCs w:val="28"/>
        </w:rPr>
      </w:pPr>
      <w:r w:rsidRPr="00DC325B">
        <w:rPr>
          <w:rFonts w:ascii="Times New Roman" w:hAnsi="Times New Roman"/>
          <w:b/>
          <w:bCs/>
          <w:color w:val="000000"/>
          <w:sz w:val="28"/>
          <w:szCs w:val="28"/>
        </w:rPr>
        <w:lastRenderedPageBreak/>
        <w:t>ДОРОГІ ЗЕМЛЯКИ!</w:t>
      </w:r>
    </w:p>
    <w:p w:rsidR="00B42329" w:rsidRPr="00DC325B" w:rsidRDefault="00B42329" w:rsidP="00DC325B">
      <w:pPr>
        <w:pStyle w:val="Standard"/>
        <w:spacing w:line="360" w:lineRule="auto"/>
        <w:jc w:val="both"/>
        <w:rPr>
          <w:rFonts w:ascii="Times New Roman" w:hAnsi="Times New Roman"/>
          <w:color w:val="000000"/>
          <w:sz w:val="28"/>
          <w:szCs w:val="28"/>
        </w:rPr>
      </w:pPr>
      <w:r w:rsidRPr="00DC325B">
        <w:rPr>
          <w:rFonts w:ascii="Times New Roman" w:hAnsi="Times New Roman"/>
          <w:color w:val="000000"/>
          <w:sz w:val="28"/>
          <w:szCs w:val="28"/>
        </w:rPr>
        <w:t xml:space="preserve">Наша громада вкотре продемонструвала єдність та згуртованість. Ми ішли уперед, щодня роблячи свій внесок у Перемогу! Я дякую кожному мешканцю, працівникам підприємств, організацій, установ, закладів, виконавчого комітету, депутатського корпусу, волонтерам за стійкість, відповідальність, витримку. </w:t>
      </w:r>
    </w:p>
    <w:p w:rsidR="00B42329" w:rsidRPr="00DC325B" w:rsidRDefault="00B42329" w:rsidP="00DC325B">
      <w:pPr>
        <w:pStyle w:val="Standard"/>
        <w:spacing w:line="360" w:lineRule="auto"/>
        <w:jc w:val="both"/>
        <w:rPr>
          <w:rFonts w:ascii="Times New Roman" w:hAnsi="Times New Roman"/>
          <w:color w:val="000000"/>
          <w:sz w:val="28"/>
          <w:szCs w:val="28"/>
        </w:rPr>
      </w:pPr>
      <w:r w:rsidRPr="00DC325B">
        <w:rPr>
          <w:rFonts w:ascii="Times New Roman" w:hAnsi="Times New Roman"/>
          <w:color w:val="000000"/>
          <w:sz w:val="28"/>
          <w:szCs w:val="28"/>
        </w:rPr>
        <w:t>Дякую нашим Захисникам і Захисницям, хто відстоює незалежність та територіальну цілісність України.</w:t>
      </w:r>
    </w:p>
    <w:p w:rsidR="00B42329" w:rsidRPr="00DC325B" w:rsidRDefault="00B42329" w:rsidP="00DC325B">
      <w:pPr>
        <w:pStyle w:val="Standard"/>
        <w:spacing w:line="360" w:lineRule="auto"/>
        <w:jc w:val="both"/>
        <w:rPr>
          <w:rFonts w:ascii="Times New Roman" w:hAnsi="Times New Roman"/>
          <w:color w:val="000000"/>
          <w:sz w:val="28"/>
          <w:szCs w:val="28"/>
        </w:rPr>
      </w:pPr>
      <w:r w:rsidRPr="00DC325B">
        <w:rPr>
          <w:rFonts w:ascii="Times New Roman" w:hAnsi="Times New Roman"/>
          <w:color w:val="000000"/>
          <w:sz w:val="28"/>
          <w:szCs w:val="28"/>
        </w:rPr>
        <w:t>Разом ми пройдемо усі випробування.</w:t>
      </w:r>
    </w:p>
    <w:p w:rsidR="00B42329" w:rsidRPr="00DC325B" w:rsidRDefault="00B42329" w:rsidP="00DC325B">
      <w:pPr>
        <w:pStyle w:val="Standard"/>
        <w:spacing w:line="360" w:lineRule="auto"/>
        <w:jc w:val="both"/>
        <w:rPr>
          <w:rFonts w:ascii="Times New Roman" w:hAnsi="Times New Roman"/>
          <w:color w:val="000000"/>
          <w:sz w:val="28"/>
          <w:szCs w:val="28"/>
        </w:rPr>
      </w:pPr>
      <w:r w:rsidRPr="00DC325B">
        <w:rPr>
          <w:rFonts w:ascii="Times New Roman" w:hAnsi="Times New Roman"/>
          <w:color w:val="000000"/>
          <w:sz w:val="28"/>
          <w:szCs w:val="28"/>
        </w:rPr>
        <w:t>Слава усім хто бореться, хто трудиться, хто допомагає.</w:t>
      </w:r>
    </w:p>
    <w:p w:rsidR="00B42329" w:rsidRPr="00DC325B" w:rsidRDefault="00B42329" w:rsidP="00DC325B">
      <w:pPr>
        <w:pStyle w:val="Standard"/>
        <w:spacing w:line="360" w:lineRule="auto"/>
        <w:jc w:val="both"/>
        <w:rPr>
          <w:rFonts w:ascii="Times New Roman" w:hAnsi="Times New Roman"/>
          <w:color w:val="000000"/>
          <w:sz w:val="28"/>
          <w:szCs w:val="28"/>
        </w:rPr>
      </w:pPr>
      <w:r w:rsidRPr="00DC325B">
        <w:rPr>
          <w:rFonts w:ascii="Times New Roman" w:hAnsi="Times New Roman"/>
          <w:color w:val="000000"/>
          <w:sz w:val="28"/>
          <w:szCs w:val="28"/>
        </w:rPr>
        <w:t>Все буде Україна! Працюємо далі!</w:t>
      </w:r>
    </w:p>
    <w:p w:rsidR="00B42329" w:rsidRPr="00DC325B" w:rsidRDefault="00B42329" w:rsidP="00DC325B">
      <w:pPr>
        <w:pStyle w:val="Standard"/>
        <w:spacing w:line="360" w:lineRule="auto"/>
        <w:jc w:val="both"/>
        <w:rPr>
          <w:rFonts w:ascii="Times New Roman" w:hAnsi="Times New Roman"/>
          <w:color w:val="000000"/>
          <w:sz w:val="28"/>
          <w:szCs w:val="28"/>
        </w:rPr>
      </w:pPr>
    </w:p>
    <w:p w:rsidR="00B42329" w:rsidRDefault="00B42329" w:rsidP="00B42329">
      <w:pPr>
        <w:pStyle w:val="Standard"/>
        <w:spacing w:line="276" w:lineRule="auto"/>
        <w:rPr>
          <w:rFonts w:ascii="Times New Roman" w:hAnsi="Times New Roman"/>
          <w:color w:val="000000"/>
          <w:sz w:val="32"/>
          <w:szCs w:val="32"/>
        </w:rPr>
      </w:pPr>
    </w:p>
    <w:p w:rsidR="00B42329" w:rsidRDefault="00B42329" w:rsidP="00B42329">
      <w:pPr>
        <w:pStyle w:val="Standard"/>
        <w:spacing w:line="276" w:lineRule="auto"/>
        <w:rPr>
          <w:rFonts w:ascii="Times New Roman" w:hAnsi="Times New Roman"/>
          <w:color w:val="000000"/>
          <w:sz w:val="32"/>
          <w:szCs w:val="32"/>
        </w:rPr>
      </w:pPr>
    </w:p>
    <w:p w:rsidR="00C47623" w:rsidRPr="00B42329" w:rsidRDefault="00C47623" w:rsidP="00B42329">
      <w:pPr>
        <w:spacing w:line="360" w:lineRule="auto"/>
        <w:jc w:val="both"/>
        <w:rPr>
          <w:rFonts w:ascii="Times New Roman" w:hAnsi="Times New Roman" w:cs="Times New Roman"/>
          <w:sz w:val="28"/>
          <w:szCs w:val="28"/>
        </w:rPr>
      </w:pPr>
    </w:p>
    <w:p w:rsidR="00C47623" w:rsidRPr="00B42329" w:rsidRDefault="00C47623" w:rsidP="00B42329">
      <w:pPr>
        <w:spacing w:line="360" w:lineRule="auto"/>
        <w:jc w:val="both"/>
        <w:rPr>
          <w:rFonts w:ascii="Times New Roman" w:hAnsi="Times New Roman" w:cs="Times New Roman"/>
          <w:sz w:val="28"/>
          <w:szCs w:val="28"/>
        </w:rPr>
      </w:pPr>
    </w:p>
    <w:p w:rsidR="00C47623" w:rsidRPr="00B42329" w:rsidRDefault="00C47623" w:rsidP="00B42329">
      <w:pPr>
        <w:spacing w:line="360" w:lineRule="auto"/>
        <w:jc w:val="both"/>
        <w:rPr>
          <w:rFonts w:ascii="Times New Roman" w:hAnsi="Times New Roman" w:cs="Times New Roman"/>
          <w:sz w:val="28"/>
          <w:szCs w:val="28"/>
        </w:rPr>
      </w:pPr>
    </w:p>
    <w:sectPr w:rsidR="00C47623" w:rsidRPr="00B42329">
      <w:pgSz w:w="11906" w:h="16838"/>
      <w:pgMar w:top="1134"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9DF" w:rsidRDefault="001839DF">
      <w:r>
        <w:separator/>
      </w:r>
    </w:p>
  </w:endnote>
  <w:endnote w:type="continuationSeparator" w:id="0">
    <w:p w:rsidR="001839DF" w:rsidRDefault="0018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Mangal">
    <w:altName w:val="Liberation Mono"/>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9DF" w:rsidRDefault="001839DF">
      <w:r>
        <w:rPr>
          <w:color w:val="000000"/>
        </w:rPr>
        <w:separator/>
      </w:r>
    </w:p>
  </w:footnote>
  <w:footnote w:type="continuationSeparator" w:id="0">
    <w:p w:rsidR="001839DF" w:rsidRDefault="001839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40E9"/>
    <w:multiLevelType w:val="multilevel"/>
    <w:tmpl w:val="F8E64720"/>
    <w:styleLink w:val="WWNum3"/>
    <w:lvl w:ilvl="0">
      <w:numFmt w:val="bullet"/>
      <w:lvlText w:val="-"/>
      <w:lvlJc w:val="left"/>
      <w:pPr>
        <w:ind w:left="720" w:hanging="360"/>
      </w:pPr>
      <w:rPr>
        <w:rFonts w:ascii="Times New Roman" w:hAnsi="Times New Roman" w:cs="Times New Roman"/>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365422D"/>
    <w:multiLevelType w:val="multilevel"/>
    <w:tmpl w:val="1AFCA522"/>
    <w:styleLink w:val="WWNum1"/>
    <w:lvl w:ilvl="0">
      <w:numFmt w:val="bullet"/>
      <w:lvlText w:val="-"/>
      <w:lvlJc w:val="left"/>
      <w:pPr>
        <w:ind w:left="720" w:hanging="360"/>
      </w:pPr>
      <w:rPr>
        <w:rFonts w:ascii="Times New Roman" w:hAnsi="Times New Roman" w:cs="Calibri"/>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471F03"/>
    <w:multiLevelType w:val="multilevel"/>
    <w:tmpl w:val="E7CC3D44"/>
    <w:styleLink w:val="WW8Num1"/>
    <w:lvl w:ilvl="0">
      <w:numFmt w:val="bullet"/>
      <w:lvlText w:val=""/>
      <w:lvlJc w:val="left"/>
      <w:pPr>
        <w:ind w:left="1080" w:hanging="360"/>
      </w:pPr>
      <w:rPr>
        <w:rFonts w:ascii="Symbol" w:hAnsi="Symbol" w:cs="Symbol"/>
        <w:sz w:val="27"/>
        <w:szCs w:val="27"/>
        <w:lang w:val="uk-U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9BB60A0"/>
    <w:multiLevelType w:val="multilevel"/>
    <w:tmpl w:val="35682292"/>
    <w:styleLink w:val="WW8Num5"/>
    <w:lvl w:ilvl="0">
      <w:numFmt w:val="bullet"/>
      <w:lvlText w:val=""/>
      <w:lvlJc w:val="left"/>
      <w:pPr>
        <w:ind w:left="720" w:hanging="360"/>
      </w:pPr>
      <w:rPr>
        <w:rFonts w:ascii="Wingdings" w:hAnsi="Wingdings" w:cs="Wingdings"/>
        <w:sz w:val="27"/>
        <w:szCs w:val="27"/>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55846A21"/>
    <w:multiLevelType w:val="multilevel"/>
    <w:tmpl w:val="9416A584"/>
    <w:styleLink w:val="WW8Num2"/>
    <w:lvl w:ilvl="0">
      <w:numFmt w:val="bullet"/>
      <w:lvlText w:val="-"/>
      <w:lvlJc w:val="left"/>
      <w:pPr>
        <w:ind w:left="720" w:hanging="360"/>
      </w:pPr>
      <w:rPr>
        <w:rFonts w:ascii="Times New Roman" w:hAnsi="Times New Roman" w:cs="Times New Roman"/>
        <w:sz w:val="27"/>
        <w:szCs w:val="27"/>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BD82B68"/>
    <w:multiLevelType w:val="multilevel"/>
    <w:tmpl w:val="EA7A0220"/>
    <w:styleLink w:val="WWNum2"/>
    <w:lvl w:ilvl="0">
      <w:numFmt w:val="bullet"/>
      <w:lvlText w:val="-"/>
      <w:lvlJc w:val="left"/>
      <w:pPr>
        <w:ind w:left="720" w:hanging="360"/>
      </w:pPr>
      <w:rPr>
        <w:rFonts w:ascii="Times New Roman" w:hAnsi="Times New Roman" w:cs="Calibri"/>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3421F6D"/>
    <w:multiLevelType w:val="multilevel"/>
    <w:tmpl w:val="89B206F2"/>
    <w:styleLink w:val="WW8Num3"/>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63BE466C"/>
    <w:multiLevelType w:val="multilevel"/>
    <w:tmpl w:val="E57C60B6"/>
    <w:styleLink w:val="WW8Num4"/>
    <w:lvl w:ilvl="0">
      <w:numFmt w:val="bullet"/>
      <w:lvlText w:val=""/>
      <w:lvlJc w:val="left"/>
      <w:pPr>
        <w:ind w:left="1080" w:hanging="360"/>
      </w:pPr>
      <w:rPr>
        <w:rFonts w:ascii="Symbol" w:hAnsi="Symbol" w:cs="Symbol"/>
        <w:sz w:val="27"/>
        <w:szCs w:val="27"/>
        <w:lang w:val="uk-U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9E7166D"/>
    <w:multiLevelType w:val="multilevel"/>
    <w:tmpl w:val="2E3E8EF4"/>
    <w:styleLink w:val="WWNum4"/>
    <w:lvl w:ilvl="0">
      <w:numFmt w:val="bullet"/>
      <w:lvlText w:val="-"/>
      <w:lvlJc w:val="left"/>
      <w:pPr>
        <w:ind w:left="360" w:hanging="360"/>
      </w:pPr>
      <w:rPr>
        <w:rFonts w:ascii="Times New Roman" w:hAnsi="Times New Roman" w:cs="Times New Roman"/>
        <w:sz w:val="28"/>
      </w:rPr>
    </w:lvl>
    <w:lvl w:ilvl="1">
      <w:numFmt w:val="bullet"/>
      <w:lvlText w:val="o"/>
      <w:lvlJc w:val="left"/>
      <w:pPr>
        <w:ind w:left="1080" w:hanging="360"/>
      </w:pPr>
      <w:rPr>
        <w:rFonts w:cs="Courier New"/>
      </w:rPr>
    </w:lvl>
    <w:lvl w:ilvl="2">
      <w:numFmt w:val="bullet"/>
      <w:lvlText w:val=""/>
      <w:lvlJc w:val="left"/>
      <w:pPr>
        <w:ind w:left="1800" w:hanging="360"/>
      </w:pPr>
      <w:rPr>
        <w:rFonts w:cs="Wingdings"/>
      </w:rPr>
    </w:lvl>
    <w:lvl w:ilvl="3">
      <w:numFmt w:val="bullet"/>
      <w:lvlText w:val=""/>
      <w:lvlJc w:val="left"/>
      <w:pPr>
        <w:ind w:left="2520" w:hanging="360"/>
      </w:pPr>
      <w:rPr>
        <w:rFonts w:cs="Symbol"/>
      </w:rPr>
    </w:lvl>
    <w:lvl w:ilvl="4">
      <w:numFmt w:val="bullet"/>
      <w:lvlText w:val="o"/>
      <w:lvlJc w:val="left"/>
      <w:pPr>
        <w:ind w:left="3240" w:hanging="360"/>
      </w:pPr>
      <w:rPr>
        <w:rFonts w:cs="Courier New"/>
      </w:rPr>
    </w:lvl>
    <w:lvl w:ilvl="5">
      <w:numFmt w:val="bullet"/>
      <w:lvlText w:val=""/>
      <w:lvlJc w:val="left"/>
      <w:pPr>
        <w:ind w:left="3960" w:hanging="360"/>
      </w:pPr>
      <w:rPr>
        <w:rFonts w:cs="Wingdings"/>
      </w:rPr>
    </w:lvl>
    <w:lvl w:ilvl="6">
      <w:numFmt w:val="bullet"/>
      <w:lvlText w:val=""/>
      <w:lvlJc w:val="left"/>
      <w:pPr>
        <w:ind w:left="4680" w:hanging="360"/>
      </w:pPr>
      <w:rPr>
        <w:rFonts w:cs="Symbol"/>
      </w:rPr>
    </w:lvl>
    <w:lvl w:ilvl="7">
      <w:numFmt w:val="bullet"/>
      <w:lvlText w:val="o"/>
      <w:lvlJc w:val="left"/>
      <w:pPr>
        <w:ind w:left="5400" w:hanging="360"/>
      </w:pPr>
      <w:rPr>
        <w:rFonts w:cs="Courier New"/>
      </w:rPr>
    </w:lvl>
    <w:lvl w:ilvl="8">
      <w:numFmt w:val="bullet"/>
      <w:lvlText w:val=""/>
      <w:lvlJc w:val="left"/>
      <w:pPr>
        <w:ind w:left="6120" w:hanging="360"/>
      </w:pPr>
      <w:rPr>
        <w:rFonts w:cs="Wingdings"/>
      </w:rPr>
    </w:lvl>
  </w:abstractNum>
  <w:num w:numId="1">
    <w:abstractNumId w:val="0"/>
  </w:num>
  <w:num w:numId="2">
    <w:abstractNumId w:val="1"/>
  </w:num>
  <w:num w:numId="3">
    <w:abstractNumId w:val="5"/>
  </w:num>
  <w:num w:numId="4">
    <w:abstractNumId w:val="8"/>
  </w:num>
  <w:num w:numId="5">
    <w:abstractNumId w:val="3"/>
  </w:num>
  <w:num w:numId="6">
    <w:abstractNumId w:val="6"/>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23"/>
    <w:rsid w:val="00017BAD"/>
    <w:rsid w:val="000F680C"/>
    <w:rsid w:val="000F70DE"/>
    <w:rsid w:val="001839DF"/>
    <w:rsid w:val="001B5122"/>
    <w:rsid w:val="001C1BF8"/>
    <w:rsid w:val="001D726D"/>
    <w:rsid w:val="001F7CC2"/>
    <w:rsid w:val="00207267"/>
    <w:rsid w:val="003325A1"/>
    <w:rsid w:val="003409EC"/>
    <w:rsid w:val="004535D8"/>
    <w:rsid w:val="004D2D94"/>
    <w:rsid w:val="005B0D6B"/>
    <w:rsid w:val="006B54E9"/>
    <w:rsid w:val="006C54E3"/>
    <w:rsid w:val="0073757E"/>
    <w:rsid w:val="007C7A85"/>
    <w:rsid w:val="00806800"/>
    <w:rsid w:val="00830D99"/>
    <w:rsid w:val="00831F14"/>
    <w:rsid w:val="00836122"/>
    <w:rsid w:val="00872F89"/>
    <w:rsid w:val="009D22C3"/>
    <w:rsid w:val="00A04826"/>
    <w:rsid w:val="00A73416"/>
    <w:rsid w:val="00AE420C"/>
    <w:rsid w:val="00B42329"/>
    <w:rsid w:val="00C45168"/>
    <w:rsid w:val="00C47623"/>
    <w:rsid w:val="00CD1D0A"/>
    <w:rsid w:val="00D17ECD"/>
    <w:rsid w:val="00D57A25"/>
    <w:rsid w:val="00DC325B"/>
    <w:rsid w:val="00E07312"/>
    <w:rsid w:val="00E33D23"/>
    <w:rsid w:val="00E971CA"/>
    <w:rsid w:val="00EA0D39"/>
    <w:rsid w:val="00FA36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81F83B-6C66-4B7F-8D34-28398787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3"/>
        <w:sz w:val="24"/>
        <w:szCs w:val="24"/>
        <w:lang w:val="uk-UA"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Textbody"/>
    <w:pPr>
      <w:outlineLvl w:val="0"/>
    </w:pPr>
    <w:rPr>
      <w:rFonts w:ascii="Liberation Serif" w:eastAsia="NSimSun" w:hAnsi="Liberation Serif"/>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5">
    <w:name w:val="Абзац списку"/>
    <w:basedOn w:val="Standard"/>
    <w:pPr>
      <w:suppressAutoHyphens w:val="0"/>
      <w:spacing w:after="160" w:line="254" w:lineRule="auto"/>
      <w:ind w:left="720"/>
    </w:pPr>
    <w:rPr>
      <w:rFonts w:ascii="Calibri" w:eastAsia="Calibri" w:hAnsi="Calibri" w:cs="Times New Roman"/>
      <w:kern w:val="0"/>
      <w:sz w:val="22"/>
      <w:szCs w:val="22"/>
      <w:lang w:val="ru-RU" w:bidi="ar-SA"/>
    </w:rPr>
  </w:style>
  <w:style w:type="paragraph" w:styleId="a6">
    <w:name w:val="No Spacing"/>
    <w:rPr>
      <w:rFonts w:ascii="Times New Roman" w:eastAsia="Times New Roman" w:hAnsi="Times New Roman" w:cs="Times New Roman"/>
      <w:lang w:bidi="ar-SA"/>
    </w:rPr>
  </w:style>
  <w:style w:type="paragraph" w:styleId="a7">
    <w:name w:val="List Paragraph"/>
    <w:basedOn w:val="Standard"/>
    <w:pPr>
      <w:suppressAutoHyphens w:val="0"/>
      <w:spacing w:after="200" w:line="276" w:lineRule="auto"/>
      <w:ind w:left="720"/>
    </w:pPr>
    <w:rPr>
      <w:rFonts w:ascii="Calibri" w:eastAsia="Calibri" w:hAnsi="Calibri" w:cs="Times New Roman"/>
      <w:sz w:val="22"/>
      <w:szCs w:val="22"/>
      <w:lang w:val="ru-RU"/>
    </w:rPr>
  </w:style>
  <w:style w:type="paragraph" w:styleId="a8">
    <w:name w:val="Normal (Web)"/>
    <w:basedOn w:val="Standard"/>
    <w:uiPriority w:val="99"/>
    <w:pPr>
      <w:spacing w:before="280" w:after="280"/>
    </w:pPr>
    <w:rPr>
      <w:rFonts w:ascii="Times New Roman" w:eastAsia="Times New Roman" w:hAnsi="Times New Roman" w:cs="Times New Roman"/>
      <w:lang w:eastAsia="ru-RU"/>
    </w:rPr>
  </w:style>
  <w:style w:type="paragraph" w:customStyle="1" w:styleId="Standarduser">
    <w:name w:val="Standard (user)"/>
    <w:rPr>
      <w:rFonts w:eastAsia="SimSun, 宋体" w:cs="Mangal"/>
      <w:lang w:val="en-US"/>
    </w:rPr>
  </w:style>
  <w:style w:type="paragraph" w:customStyle="1" w:styleId="BodyTextIndentedWW">
    <w:name w:val="Body Text;Indented (WW)"/>
    <w:basedOn w:val="Standard"/>
    <w:pPr>
      <w:spacing w:after="120"/>
      <w:ind w:left="283"/>
    </w:pPr>
    <w:rPr>
      <w:rFonts w:cs="Mangal"/>
      <w:szCs w:val="21"/>
    </w:rPr>
  </w:style>
  <w:style w:type="paragraph" w:customStyle="1" w:styleId="Textbodyindentuser">
    <w:name w:val="Text body indent (user)"/>
    <w:basedOn w:val="Standarduser"/>
    <w:pPr>
      <w:spacing w:line="228" w:lineRule="auto"/>
      <w:ind w:firstLine="851"/>
      <w:jc w:val="both"/>
    </w:pPr>
    <w:rPr>
      <w:rFonts w:ascii="Bookman Old Style" w:eastAsia="Bookman Old Style" w:hAnsi="Bookman Old Style" w:cs="Bookman Old Style"/>
      <w:sz w:val="26"/>
      <w:szCs w:val="20"/>
    </w:rPr>
  </w:style>
  <w:style w:type="character" w:customStyle="1" w:styleId="ListLabel17">
    <w:name w:val="ListLabel 17"/>
    <w:rPr>
      <w:rFonts w:ascii="Times New Roman" w:eastAsia="Times New Roman" w:hAnsi="Times New Roman" w:cs="Times New Roman"/>
      <w:sz w:val="28"/>
    </w:rPr>
  </w:style>
  <w:style w:type="character" w:customStyle="1" w:styleId="ListLabel15">
    <w:name w:val="ListLabel 15"/>
    <w:rPr>
      <w:rFonts w:ascii="Times New Roman" w:eastAsia="Times New Roman" w:hAnsi="Times New Roman" w:cs="Calibri"/>
      <w:sz w:val="28"/>
    </w:rPr>
  </w:style>
  <w:style w:type="character" w:customStyle="1" w:styleId="ListLabel16">
    <w:name w:val="ListLabel 16"/>
    <w:rPr>
      <w:rFonts w:ascii="Times New Roman" w:eastAsia="Times New Roman" w:hAnsi="Times New Roman" w:cs="Calibri"/>
      <w:sz w:val="28"/>
    </w:rPr>
  </w:style>
  <w:style w:type="character" w:customStyle="1" w:styleId="ListLabel18">
    <w:name w:val="ListLabel 18"/>
    <w:rPr>
      <w:rFonts w:ascii="Times New Roman" w:eastAsia="Times New Roman" w:hAnsi="Times New Roman" w:cs="Times New Roman"/>
      <w:sz w:val="28"/>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ListLabel24">
    <w:name w:val="ListLabel 24"/>
    <w:rPr>
      <w:rFonts w:cs="Symbol"/>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WW8Num5z0">
    <w:name w:val="WW8Num5z0"/>
    <w:rPr>
      <w:rFonts w:ascii="Wingdings" w:eastAsia="Wingdings" w:hAnsi="Wingdings" w:cs="Wingdings"/>
      <w:sz w:val="27"/>
      <w:szCs w:val="27"/>
    </w:rPr>
  </w:style>
  <w:style w:type="character" w:customStyle="1" w:styleId="WW8Num3z0">
    <w:name w:val="WW8Num3z0"/>
    <w:rPr>
      <w:rFonts w:ascii="Symbol" w:eastAsia="Symbol" w:hAnsi="Symbol" w:cs="Symbol"/>
    </w:rPr>
  </w:style>
  <w:style w:type="character" w:customStyle="1" w:styleId="WW8Num2z0">
    <w:name w:val="WW8Num2z0"/>
    <w:rPr>
      <w:rFonts w:ascii="Times New Roman" w:eastAsia="Times New Roman" w:hAnsi="Times New Roman" w:cs="Times New Roman"/>
      <w:sz w:val="27"/>
      <w:szCs w:val="27"/>
    </w:rPr>
  </w:style>
  <w:style w:type="character" w:customStyle="1" w:styleId="WW8Num1z0">
    <w:name w:val="WW8Num1z0"/>
    <w:rPr>
      <w:rFonts w:ascii="Symbol" w:eastAsia="Symbol" w:hAnsi="Symbol" w:cs="Symbol"/>
      <w:sz w:val="27"/>
      <w:szCs w:val="27"/>
      <w:lang w:val="uk-UA"/>
    </w:rPr>
  </w:style>
  <w:style w:type="character" w:customStyle="1" w:styleId="WW8Num4z0">
    <w:name w:val="WW8Num4z0"/>
    <w:rPr>
      <w:rFonts w:ascii="Symbol" w:eastAsia="Symbol" w:hAnsi="Symbol" w:cs="Symbol"/>
      <w:sz w:val="27"/>
      <w:szCs w:val="27"/>
      <w:lang w:val="uk-UA"/>
    </w:rPr>
  </w:style>
  <w:style w:type="character" w:customStyle="1" w:styleId="rvts23">
    <w:name w:val="rvts23"/>
    <w:basedOn w:val="a0"/>
  </w:style>
  <w:style w:type="character" w:customStyle="1" w:styleId="rvts0">
    <w:name w:val="rvts0"/>
    <w:basedOn w:val="a0"/>
  </w:style>
  <w:style w:type="character" w:customStyle="1" w:styleId="Internetlink">
    <w:name w:val="Internet link"/>
    <w:rPr>
      <w:color w:val="000080"/>
      <w:u w:val="single"/>
    </w:rPr>
  </w:style>
  <w:style w:type="character" w:customStyle="1" w:styleId="a9">
    <w:name w:val="Шрифт абзацу за замовчуванням"/>
  </w:style>
  <w:style w:type="character" w:customStyle="1" w:styleId="NumberingSymbols">
    <w:name w:val="Numbering Symbols"/>
  </w:style>
  <w:style w:type="numbering" w:customStyle="1" w:styleId="WWNum3">
    <w:name w:val="WWNum3"/>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4">
    <w:name w:val="WWNum4"/>
    <w:basedOn w:val="a2"/>
    <w:pPr>
      <w:numPr>
        <w:numId w:val="4"/>
      </w:numPr>
    </w:pPr>
  </w:style>
  <w:style w:type="numbering" w:customStyle="1" w:styleId="WW8Num5">
    <w:name w:val="WW8Num5"/>
    <w:basedOn w:val="a2"/>
    <w:pPr>
      <w:numPr>
        <w:numId w:val="5"/>
      </w:numPr>
    </w:pPr>
  </w:style>
  <w:style w:type="numbering" w:customStyle="1" w:styleId="WW8Num3">
    <w:name w:val="WW8Num3"/>
    <w:basedOn w:val="a2"/>
    <w:pPr>
      <w:numPr>
        <w:numId w:val="6"/>
      </w:numPr>
    </w:pPr>
  </w:style>
  <w:style w:type="numbering" w:customStyle="1" w:styleId="WW8Num2">
    <w:name w:val="WW8Num2"/>
    <w:basedOn w:val="a2"/>
    <w:pPr>
      <w:numPr>
        <w:numId w:val="7"/>
      </w:numPr>
    </w:pPr>
  </w:style>
  <w:style w:type="numbering" w:customStyle="1" w:styleId="WW8Num1">
    <w:name w:val="WW8Num1"/>
    <w:basedOn w:val="a2"/>
    <w:pPr>
      <w:numPr>
        <w:numId w:val="8"/>
      </w:numPr>
    </w:pPr>
  </w:style>
  <w:style w:type="numbering" w:customStyle="1" w:styleId="WW8Num4">
    <w:name w:val="WW8Num4"/>
    <w:basedOn w:val="a2"/>
    <w:pPr>
      <w:numPr>
        <w:numId w:val="9"/>
      </w:numPr>
    </w:pPr>
  </w:style>
  <w:style w:type="paragraph" w:customStyle="1" w:styleId="NormalWeb1">
    <w:name w:val="Normal (Web)1"/>
    <w:basedOn w:val="a"/>
    <w:rsid w:val="00B42329"/>
    <w:pPr>
      <w:suppressAutoHyphens w:val="0"/>
      <w:autoSpaceDN/>
      <w:spacing w:before="280" w:after="280"/>
      <w:textAlignment w:val="auto"/>
    </w:pPr>
    <w:rPr>
      <w:rFonts w:ascii="Times New Roman" w:eastAsia="Times New Roman" w:hAnsi="Times New Roman" w:cs="Times New Roman"/>
      <w:kern w:val="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20</Pages>
  <Words>21110</Words>
  <Characters>12033</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Pressa 1</dc:creator>
  <cp:lastModifiedBy>Pressa 1</cp:lastModifiedBy>
  <cp:revision>41</cp:revision>
  <dcterms:created xsi:type="dcterms:W3CDTF">2024-12-10T08:00:00Z</dcterms:created>
  <dcterms:modified xsi:type="dcterms:W3CDTF">2024-12-30T07:20:00Z</dcterms:modified>
</cp:coreProperties>
</file>