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</w:t>
      </w:r>
      <w:r>
        <w:rPr>
          <w:rStyle w:val="Strong"/>
          <w:color w:val="000000"/>
          <w:sz w:val="28"/>
          <w:szCs w:val="28"/>
          <w:lang w:val="uk-UA"/>
        </w:rPr>
        <w:t>8</w:t>
      </w:r>
      <w:r>
        <w:rPr>
          <w:rStyle w:val="Strong"/>
          <w:color w:val="000000"/>
          <w:sz w:val="28"/>
          <w:szCs w:val="28"/>
          <w:lang w:val="uk-UA"/>
        </w:rPr>
        <w:t>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идатки на програми з підтримки Збройних Сил, заходи та роботи з територіальної оборони (зокрема матеріально-технічного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забезпечення підрозділів територіальної оборони) (Металевий профільний лист)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UA-2023-09-28-006569-a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569 25</w:t>
      </w:r>
      <w:r>
        <w:rPr>
          <w:color w:val="000000"/>
          <w:sz w:val="28"/>
          <w:szCs w:val="28"/>
          <w:lang w:val="en-US"/>
        </w:rPr>
        <w:t>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 xml:space="preserve">П’ятсот шістдесят дев’ять </w:t>
      </w:r>
      <w:r>
        <w:rPr>
          <w:color w:val="000000"/>
          <w:sz w:val="28"/>
          <w:szCs w:val="28"/>
          <w:lang w:val="uk-UA"/>
        </w:rPr>
        <w:t xml:space="preserve">тисяч </w:t>
      </w:r>
      <w:r>
        <w:rPr>
          <w:color w:val="000000"/>
          <w:sz w:val="28"/>
          <w:szCs w:val="28"/>
          <w:lang w:val="uk-UA"/>
        </w:rPr>
        <w:t>двісті п’ятдесят</w:t>
      </w:r>
      <w:r>
        <w:rPr>
          <w:color w:val="000000"/>
          <w:sz w:val="28"/>
          <w:szCs w:val="28"/>
          <w:lang w:val="uk-UA"/>
        </w:rPr>
        <w:t xml:space="preserve">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8">
    <w:name w:val="ListLabel 10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10">
    <w:name w:val="ListLabel 1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1">
    <w:name w:val="ListLabel 1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2024-01-04T16:17:18Z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