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2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 xml:space="preserve">.02.2023 оприлюднено оголошення про проведення процедури 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hyperlink r:id="rId2">
        <w:bookmarkStart w:id="0" w:name="41090692"/>
        <w:bookmarkEnd w:id="0"/>
        <w:r>
          <w:rPr>
            <w:rStyle w:val="Style13"/>
            <w:rFonts w:eastAsia="Times New Roman" w:cs="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outline w:val="false"/>
            <w:shadow w:val="false"/>
            <w:color w:val="000000"/>
            <w:spacing w:val="0"/>
            <w:sz w:val="28"/>
            <w:szCs w:val="28"/>
            <w:u w:val="none"/>
            <w:effect w:val="none"/>
            <w:em w:val="none"/>
            <w:lang w:val="uk-UA"/>
          </w:rPr>
          <w:t>Видатки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(Спеціалізований вантажний фургон марки ГАЗ 66 вживаний)</w:t>
        </w:r>
      </w:hyperlink>
      <w:r>
        <w:rPr>
          <w:rStyle w:val="Style13"/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ffect w:val="none"/>
          <w:em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</w:rPr>
        <w:t>UA-2023-02-24-010443-a</w:t>
      </w:r>
      <w:r>
        <w:rPr>
          <w:rFonts w:cs="Arial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 xml:space="preserve"> 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у замовника наявна потреба у 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с</w:t>
      </w:r>
      <w:r>
        <w:rPr>
          <w:rFonts w:ascii="Times New Roman" w:hAnsi="Times New Roman"/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rFonts w:ascii="Times New Roman" w:hAnsi="Times New Roman"/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- очікувана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вартість: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210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000,00 грн. (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Двісті десять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тисяч грн. 00 коп.)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з ПДВ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визначена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4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6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1" w:name="_GoBack"/>
      <w:bookmarkEnd w:id="1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y.zakupivli.pro/cabinet/purchases/state_purchase/view/41090692" TargetMode="External"/><Relationship Id="rId3" Type="http://schemas.openxmlformats.org/officeDocument/2006/relationships/hyperlink" Target="https://prozorro.gov.ua/tender/UA-2023-05-18-008561-a" TargetMode="External"/><Relationship Id="rId4" Type="http://schemas.openxmlformats.org/officeDocument/2006/relationships/hyperlink" Target="https://prozorro.gov.ua/tender/UA-2023-06-07-013909-a" TargetMode="External"/><Relationship Id="rId5" Type="http://schemas.openxmlformats.org/officeDocument/2006/relationships/hyperlink" Target="https://prozorro.gov.ua/tender/UA-2023-03-06-009240-a" TargetMode="External"/><Relationship Id="rId6" Type="http://schemas.openxmlformats.org/officeDocument/2006/relationships/hyperlink" Target="https://prozorro.gov.ua/tender/UA-2023-03-22-003793-a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2024-01-02T17:04:39Z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