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744AA5" w:rsidRPr="00744AA5" w14:paraId="1F4E2E07" w14:textId="77777777" w:rsidTr="00744AA5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A5E4FA" w14:textId="2C52E9E9" w:rsidR="00744AA5" w:rsidRPr="00744AA5" w:rsidRDefault="00744AA5" w:rsidP="00744AA5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177C70" wp14:editId="6934DEC4">
                  <wp:extent cx="5715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AA5" w:rsidRPr="00744AA5" w14:paraId="1AB8CEE7" w14:textId="77777777" w:rsidTr="00744AA5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888E7" w14:textId="77777777" w:rsidR="00744AA5" w:rsidRPr="00744AA5" w:rsidRDefault="00744AA5" w:rsidP="00744AA5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КАБІНЕТ МІНІСТРІВ УКРАЇНИ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4AA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ПОСТАНОВА</w:t>
            </w:r>
          </w:p>
        </w:tc>
      </w:tr>
      <w:tr w:rsidR="00744AA5" w:rsidRPr="00744AA5" w14:paraId="1E0964CC" w14:textId="77777777" w:rsidTr="00744AA5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E6243F" w14:textId="77777777" w:rsidR="00744AA5" w:rsidRPr="00744AA5" w:rsidRDefault="00744AA5" w:rsidP="00744AA5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р. № 332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</w:tbl>
    <w:p w14:paraId="696CACC4" w14:textId="77777777" w:rsidR="00744AA5" w:rsidRPr="00744AA5" w:rsidRDefault="00744AA5" w:rsidP="00744AA5">
      <w:pPr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3"/>
      <w:bookmarkEnd w:id="0"/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Деякі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особам</w:t>
      </w:r>
    </w:p>
    <w:p w14:paraId="092CC00F" w14:textId="77777777" w:rsidR="00744AA5" w:rsidRPr="00744AA5" w:rsidRDefault="00744AA5" w:rsidP="00744AA5">
      <w:pPr>
        <w:spacing w:before="150" w:after="30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153"/>
      <w:bookmarkEnd w:id="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Постановами КМ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363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25.03.2022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418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09.04.2022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457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16.04.2022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507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29.04.2022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562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07.05.2022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602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17.05.2022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740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28.06.2022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755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01.07.2022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784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07.07.2022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923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19.08.2022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1168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14.10.2022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1364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06.12.2022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 </w:t>
      </w:r>
      <w:hyperlink r:id="rId17" w:anchor="n11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1481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30.12.2022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1475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30.12.2022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anchor="n5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709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11.07.2023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anchor="n151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968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23.08.2024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anchor="n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14:paraId="14D0C5A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385"/>
      <w:bookmarkEnd w:id="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1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серпня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2023 р.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особам,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перемістилися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ведуться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велися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окупованих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Російською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Федерацією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затвердженого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Міністерством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питань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реінтеграції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окупованих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особам, у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терористичних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актів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диверсій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спричинених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збройною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агресією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Російської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зруйноване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непридатне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житлове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яким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 </w:t>
      </w:r>
      <w:hyperlink r:id="rId26" w:anchor="n54" w:history="1">
        <w:r w:rsidRPr="00744AA5">
          <w:rPr>
            <w:rFonts w:ascii="Times New Roman" w:eastAsia="Times New Roman" w:hAnsi="Times New Roman" w:cs="Times New Roman"/>
            <w:i/>
            <w:iCs/>
            <w:color w:val="006600"/>
            <w:sz w:val="24"/>
            <w:szCs w:val="24"/>
            <w:u w:val="single"/>
            <w:lang w:eastAsia="ru-RU"/>
          </w:rPr>
          <w:t>Порядку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затвердженого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цією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продовжується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автоматично на один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шестимісячний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7" w:anchor="n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709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11.07.2023.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продовжується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особам,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зазначені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 </w:t>
      </w:r>
      <w:hyperlink r:id="rId28" w:anchor="n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абзацах другому-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п'ятому</w:t>
        </w:r>
        <w:proofErr w:type="spellEnd"/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пункту 1 Постанови КМ № 709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11.07.2023}</w:t>
      </w:r>
    </w:p>
    <w:p w14:paraId="283B9F7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4"/>
      <w:bookmarkEnd w:id="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постановляє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606AA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5"/>
      <w:bookmarkEnd w:id="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Start w:id="5" w:name="n6"/>
    <w:bookmarkEnd w:id="5"/>
    <w:p w14:paraId="17E734E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"n54"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Порядок </w:t>
      </w:r>
      <w:proofErr w:type="spellStart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особам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60F7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6" w:name="n7"/>
      <w:bookmarkEnd w:id="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1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втратив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чинність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9" w:anchor="n10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1475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30.12.2022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3EAFD0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8"/>
      <w:bookmarkEnd w:id="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 метою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10000 млн.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 2501480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14:paraId="48F9B80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9"/>
      <w:bookmarkEnd w:id="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резервного фонду державного бюджету.</w:t>
      </w:r>
    </w:p>
    <w:p w14:paraId="2F14DCA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0"/>
      <w:bookmarkEnd w:id="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пожертвувань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60ACE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1"/>
      <w:bookmarkEnd w:id="1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Внести до </w:t>
      </w:r>
      <w:hyperlink r:id="rId30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оформлення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видачі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довідки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взяття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облік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внутрішньо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переміщеної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особи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р. № 509 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 р., № 81, ст. 2296; 2016 р., № 46, ст. 1669; 2020 р., № 81, ст. 2609; 2021 р., № 98, ст. 6387),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р. № 269,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D7194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2"/>
      <w:bookmarkEnd w:id="1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"n115"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переліком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744AA5" w:rsidRPr="00744AA5" w14:paraId="195A9893" w14:textId="77777777" w:rsidTr="00744AA5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F09094" w14:textId="77777777" w:rsidR="00744AA5" w:rsidRPr="00744AA5" w:rsidRDefault="00744AA5" w:rsidP="00744AA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3"/>
            <w:bookmarkEnd w:id="12"/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Прем'єр-міністр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75FFE" w14:textId="77777777" w:rsidR="00744AA5" w:rsidRPr="00744AA5" w:rsidRDefault="00744AA5" w:rsidP="00744AA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ШМИГАЛЬ</w:t>
            </w:r>
          </w:p>
        </w:tc>
      </w:tr>
      <w:tr w:rsidR="00744AA5" w:rsidRPr="00744AA5" w14:paraId="2C4324AA" w14:textId="77777777" w:rsidTr="00744AA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9BF846" w14:textId="77777777" w:rsidR="00744AA5" w:rsidRPr="00744AA5" w:rsidRDefault="00744AA5" w:rsidP="00744AA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Інд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906A19" w14:textId="77777777" w:rsidR="00744AA5" w:rsidRPr="00744AA5" w:rsidRDefault="00744AA5" w:rsidP="00744AA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14:paraId="5A7B6D10" w14:textId="77777777" w:rsid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0AEA9" w14:textId="77777777" w:rsid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8017F" w14:textId="77777777" w:rsid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99165" w14:textId="77777777" w:rsid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8441C" w14:textId="77777777" w:rsid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8A866" w14:textId="77777777" w:rsid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1799D" w14:textId="77777777" w:rsid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43BB8" w14:textId="77777777" w:rsid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93DF" w14:textId="77777777" w:rsid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B99CC" w14:textId="77777777" w:rsid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25099" w14:textId="7D80AD0C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30DC24E"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09"/>
      </w:tblGrid>
      <w:tr w:rsidR="00744AA5" w:rsidRPr="00744AA5" w14:paraId="141F9B58" w14:textId="77777777" w:rsidTr="00744AA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AB1F5" w14:textId="77777777" w:rsidR="00744AA5" w:rsidRPr="00744AA5" w:rsidRDefault="00744AA5" w:rsidP="00744A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141"/>
            <w:bookmarkStart w:id="14" w:name="n14"/>
            <w:bookmarkEnd w:id="13"/>
            <w:bookmarkEnd w:id="14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C9DC93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Кабінету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р. № 332</w:t>
            </w:r>
          </w:p>
        </w:tc>
      </w:tr>
    </w:tbl>
    <w:p w14:paraId="1B972B54" w14:textId="77777777" w:rsidR="00744AA5" w:rsidRPr="00744AA5" w:rsidRDefault="00744AA5" w:rsidP="00744AA5">
      <w:pPr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15"/>
      <w:bookmarkEnd w:id="15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ЗМІНИ,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 </w:t>
      </w:r>
      <w:hyperlink r:id="rId31" w:anchor="n9" w:tgtFrame="_blank" w:history="1"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Порядку </w:t>
        </w:r>
        <w:proofErr w:type="spellStart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оформлення</w:t>
        </w:r>
        <w:proofErr w:type="spellEnd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і </w:t>
        </w:r>
        <w:proofErr w:type="spellStart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видачі</w:t>
        </w:r>
        <w:proofErr w:type="spellEnd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довідки</w:t>
        </w:r>
        <w:proofErr w:type="spellEnd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про </w:t>
        </w:r>
        <w:proofErr w:type="spellStart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взяття</w:t>
        </w:r>
        <w:proofErr w:type="spellEnd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на </w:t>
        </w:r>
        <w:proofErr w:type="spellStart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облік</w:t>
        </w:r>
        <w:proofErr w:type="spellEnd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внутрішньо</w:t>
        </w:r>
        <w:proofErr w:type="spellEnd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переміщеної</w:t>
        </w:r>
        <w:proofErr w:type="spellEnd"/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особи</w:t>
        </w:r>
      </w:hyperlink>
    </w:p>
    <w:p w14:paraId="1165FD6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16"/>
      <w:bookmarkEnd w:id="1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"https://zakon.rada.gov.ua/laws/show/509-2014-%D0%BF" \l "n12"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пункті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2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B606C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17"/>
      <w:bookmarkEnd w:id="1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“, форму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і цифрою “за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1”;</w:t>
      </w:r>
    </w:p>
    <w:p w14:paraId="322E849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18"/>
      <w:bookmarkEnd w:id="1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абзац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вісімнадцятий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“(</w:t>
      </w:r>
      <w:proofErr w:type="spellStart"/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)”;</w:t>
      </w:r>
    </w:p>
    <w:p w14:paraId="3DA06FB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19"/>
      <w:bookmarkEnd w:id="1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абзац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дев’ятнадцятий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такого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EA8C6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20"/>
      <w:bookmarkEnd w:id="2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задеклароване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 межами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особи:</w:t>
      </w:r>
    </w:p>
    <w:p w14:paraId="171A46B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21"/>
      <w:bookmarkEnd w:id="2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17531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22"/>
      <w:bookmarkEnd w:id="2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IV квартал 2021 р.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.”.</w:t>
      </w:r>
    </w:p>
    <w:p w14:paraId="27DA675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23"/>
      <w:bookmarkEnd w:id="2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2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Порядок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пунктом 21 такого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BAC52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24"/>
      <w:bookmarkEnd w:id="2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“21.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подана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веб-порталу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Портал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повнолітньою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бланку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82B2A0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25"/>
      <w:bookmarkEnd w:id="2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підключений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увімкненою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пройти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автентифікацію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</w:t>
      </w:r>
    </w:p>
    <w:p w14:paraId="4AF786B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26"/>
      <w:bookmarkEnd w:id="2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сприйняття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F6EBD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27"/>
      <w:bookmarkEnd w:id="2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C337E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28"/>
      <w:bookmarkEnd w:id="2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демографічного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МВС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демографічного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стать особи, дату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номер, дату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паспорт, строк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адресу та дату поточного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задекларованого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438E3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29"/>
      <w:bookmarkEnd w:id="2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відомчої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ДМС через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МВС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адресу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дату поточного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задекларованого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особу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стать, дата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номер, дата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паспорт;</w:t>
      </w:r>
    </w:p>
    <w:p w14:paraId="3DB4189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30"/>
      <w:bookmarkEnd w:id="30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пристрою,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на момент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заяви;</w:t>
      </w:r>
    </w:p>
    <w:p w14:paraId="41204AA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31"/>
      <w:bookmarkEnd w:id="3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DD7EF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32"/>
      <w:bookmarkEnd w:id="3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абзацах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5C21A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33"/>
      <w:bookmarkEnd w:id="3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з дня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ДПС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станом на 1 число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8389F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n34"/>
      <w:bookmarkEnd w:id="3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обробляються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числа,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Мінцифри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абзацах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та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50861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n35"/>
      <w:bookmarkEnd w:id="3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Мінцифри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структура та формат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353DD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n36"/>
      <w:bookmarkEnd w:id="3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92CD0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n37"/>
      <w:bookmarkEnd w:id="3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D16B7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n38"/>
      <w:bookmarkEnd w:id="3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14F58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n39"/>
      <w:bookmarkEnd w:id="3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формато-логічного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контролю.</w:t>
      </w:r>
    </w:p>
    <w:p w14:paraId="2F1CC79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40"/>
      <w:bookmarkEnd w:id="40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достовірність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229E0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n41"/>
      <w:bookmarkEnd w:id="4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Портал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14B9F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n42"/>
      <w:bookmarkEnd w:id="4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2F5A0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n43"/>
      <w:bookmarkEnd w:id="4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сформована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віддаленим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Дія.Підпис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ID”)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9E815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n44"/>
      <w:bookmarkEnd w:id="4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особу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61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Порядку.”</w:t>
      </w:r>
    </w:p>
    <w:p w14:paraId="1DD4873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45"/>
      <w:bookmarkEnd w:id="4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"https://zakon.rada.gov.ua/laws/show/509-2014-%D0%BF" \l "n40"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абзаці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першому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пункту 6 слова “за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і цифрою “за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2”.</w:t>
      </w:r>
    </w:p>
    <w:p w14:paraId="7D5389E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n46"/>
      <w:bookmarkEnd w:id="4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"https://zakon.rada.gov.ua/laws/show/509-2014-%D0%BF" \l "n221"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пункті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61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8DDCBE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n47"/>
      <w:bookmarkEnd w:id="4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“включена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14:paraId="3FE4B2F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n48"/>
      <w:bookmarkEnd w:id="4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“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веб-порталу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Портал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“Порталу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14:paraId="43B36BB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n49"/>
      <w:bookmarkEnd w:id="4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"https://zakon.rada.gov.ua/laws/show/509-2014-%D0%BF" \l "n53"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додатку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Порядку слово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і цифрою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2”.</w:t>
      </w:r>
    </w:p>
    <w:p w14:paraId="553893E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n50"/>
      <w:bookmarkEnd w:id="5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3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Порядок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такого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744AA5" w:rsidRPr="00744AA5" w14:paraId="7C02718E" w14:textId="77777777" w:rsidTr="00744AA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8F4D93" w14:textId="77777777" w:rsidR="00744AA5" w:rsidRPr="00744AA5" w:rsidRDefault="00744AA5" w:rsidP="00744A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n51"/>
            <w:bookmarkEnd w:id="51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9FEADF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bookmarkStart w:id="52" w:name="n52"/>
    <w:bookmarkEnd w:id="52"/>
    <w:p w14:paraId="04CB613B" w14:textId="77777777" w:rsidR="00744AA5" w:rsidRPr="00744AA5" w:rsidRDefault="00744AA5" w:rsidP="00744AA5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"https://zakon.rada.gov.ua/laws/file/text/97/f514684n149.doc"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ЗАЯВА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взяття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особи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14:paraId="095DC5AA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1E420A5">
          <v:rect id="_x0000_i1027" style="width:0;height:0" o:hralign="center" o:hrstd="t" o:hrnoshade="t" o:hr="t" fillcolor="black" stroked="f"/>
        </w:pict>
      </w:r>
    </w:p>
    <w:p w14:paraId="6D74CB32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n142"/>
      <w:bookmarkEnd w:id="5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09"/>
      </w:tblGrid>
      <w:tr w:rsidR="00744AA5" w:rsidRPr="00744AA5" w14:paraId="041CE5BA" w14:textId="77777777" w:rsidTr="00744AA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A41F19" w14:textId="77777777" w:rsidR="00744AA5" w:rsidRPr="00744AA5" w:rsidRDefault="00744AA5" w:rsidP="00744A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n53"/>
            <w:bookmarkEnd w:id="54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49C525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Кабінету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р. № 332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редакції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Кабінету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" w:anchor="n61" w:tgtFrame="_blank" w:history="1">
              <w:proofErr w:type="spellStart"/>
              <w:r w:rsidRPr="00744AA5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744AA5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ru-RU"/>
                </w:rPr>
                <w:t xml:space="preserve"> 11 липня 2023 р. № 709</w:t>
              </w:r>
            </w:hyperlink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14:paraId="63A5B668" w14:textId="77777777" w:rsidR="00744AA5" w:rsidRPr="00744AA5" w:rsidRDefault="00744AA5" w:rsidP="00744AA5">
      <w:pPr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n54"/>
      <w:bookmarkEnd w:id="55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ПОРЯДОК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особам</w:t>
      </w:r>
    </w:p>
    <w:p w14:paraId="6753A99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n223"/>
      <w:bookmarkEnd w:id="5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F9D0E3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n224"/>
      <w:bookmarkEnd w:id="5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незахищених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366AE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n684"/>
      <w:bookmarkEnd w:id="5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5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процедуру”.</w:t>
      </w:r>
    </w:p>
    <w:p w14:paraId="1DB1135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n685"/>
      <w:bookmarkEnd w:id="5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1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36" w:anchor="n15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968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23.08.2024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D3FB32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n569"/>
      <w:bookmarkEnd w:id="6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непрацююча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18-річного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станом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проходить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службу,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денною формою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C8514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n570"/>
      <w:bookmarkEnd w:id="6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пунктом 1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37" w:anchor="n85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2E4066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n225"/>
      <w:bookmarkEnd w:id="6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особа) у такому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D5D0E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n386"/>
      <w:bookmarkEnd w:id="6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перший пункту 2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38" w:anchor="n1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5BC8FC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n226"/>
      <w:bookmarkEnd w:id="6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- 3000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E3A46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n227"/>
      <w:bookmarkEnd w:id="6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- 2000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279DB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n228"/>
      <w:bookmarkEnd w:id="6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включено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DB926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n387"/>
      <w:bookmarkEnd w:id="6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39" w:anchor="n1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D8CA0E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n229"/>
      <w:bookmarkEnd w:id="6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04D6A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n230"/>
      <w:bookmarkEnd w:id="6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 1 листопада 2023 р.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особа) у такому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AC2C6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n388"/>
      <w:bookmarkEnd w:id="7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- 3000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30FE0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n389"/>
      <w:bookmarkEnd w:id="7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- 2000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8E47B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n390"/>
      <w:bookmarkEnd w:id="7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кожного члена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включено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62AE1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n391"/>
      <w:bookmarkEnd w:id="7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BCB9E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n392"/>
      <w:bookmarkEnd w:id="7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дружина,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батьками-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усиновлені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денною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дуальною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одним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освітньо-кваліфікаційним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18-річного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та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та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батьками;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непрацездатні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ними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одинокою особою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доглядає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нею;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судовому порядку факт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одинока особа,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не входить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350EF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n624"/>
      <w:bookmarkEnd w:id="75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денною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дуальною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</w:t>
      </w:r>
    </w:p>
    <w:p w14:paraId="7B8CD69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n625"/>
      <w:bookmarkEnd w:id="7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3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новим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40" w:anchor="n125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511B1D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n393"/>
      <w:bookmarkEnd w:id="7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E0E53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n394"/>
      <w:bookmarkEnd w:id="78"/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C653D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n395"/>
      <w:bookmarkEnd w:id="7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8AFF1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n396"/>
      <w:bookmarkEnd w:id="8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відносинах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(баба,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прабаба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брат, сестра,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тітка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дядько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вітчим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мачуха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але не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виданого службою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69516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n397"/>
      <w:bookmarkEnd w:id="8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особа, яку батьки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65994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n398"/>
      <w:bookmarkEnd w:id="8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влаштовано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9B68BC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n399"/>
      <w:bookmarkEnd w:id="8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аліменти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безвісти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депортовані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1DB16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n658"/>
      <w:bookmarkEnd w:id="84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чотирнадцятий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3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41" w:anchor="n1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D2BA14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n400"/>
      <w:bookmarkEnd w:id="85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дієздатних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опікуна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DD6C0C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n659"/>
      <w:bookmarkEnd w:id="8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42" w:anchor="n3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мобілізаційну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оборони,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відсічі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закону.</w:t>
      </w:r>
    </w:p>
    <w:p w14:paraId="42AECE5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n660"/>
      <w:bookmarkEnd w:id="8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{Пункт 3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новим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43" w:anchor="n1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72F9C7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n401"/>
      <w:bookmarkEnd w:id="8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1 листопада 2023 р.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за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"n437"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5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892D43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n571"/>
      <w:bookmarkEnd w:id="8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подана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4A21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n572"/>
      <w:bookmarkEnd w:id="9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3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44" w:anchor="n8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52B313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n402"/>
      <w:bookmarkEnd w:id="9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3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45" w:anchor="n1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50BAAD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n239"/>
      <w:bookmarkEnd w:id="9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за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"n92"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ради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A5422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n403"/>
      <w:bookmarkEnd w:id="9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перший пункту 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46" w:anchor="n3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DE6F84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n240"/>
      <w:bookmarkEnd w:id="9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Портал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сприйняття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47" w:anchor="n30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20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14:paraId="70CEB0A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n573"/>
      <w:bookmarkEnd w:id="95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опитувальник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потреби)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догляду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муніципальна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няня” за формою,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5BC4B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n574"/>
      <w:bookmarkEnd w:id="9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48" w:anchor="n8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F97915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n686"/>
      <w:bookmarkEnd w:id="9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роздруковує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справу і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9" w:anchor="n3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документи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документообіг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0" w:anchor="n3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ідентифікацію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довірчі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послуги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1" w:anchor="n3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захист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інформаційно-комунікаційних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системах”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B00BD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n688"/>
      <w:bookmarkEnd w:id="98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52" w:anchor="n15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968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23.08.2024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0C3821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n687"/>
      <w:bookmarkEnd w:id="9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системах,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62624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n689"/>
      <w:bookmarkEnd w:id="10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{Пункт 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53" w:anchor="n15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968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23.08.2024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4621BC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n241"/>
      <w:bookmarkEnd w:id="10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особам:</w:t>
      </w:r>
    </w:p>
    <w:p w14:paraId="72D0B28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n242"/>
      <w:bookmarkEnd w:id="10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р.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ведуться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велися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окупованих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Російською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Федерацією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Мінреінтеграції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5CD99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n440"/>
      <w:bookmarkEnd w:id="10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54" w:anchor="n3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414C19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n243"/>
      <w:bookmarkEnd w:id="10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непридатного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яке внесена до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майна)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536CC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n441"/>
      <w:bookmarkEnd w:id="10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5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55" w:anchor="n31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A80437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n244"/>
      <w:bookmarkEnd w:id="10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яку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включено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A80E5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n245"/>
      <w:bookmarkEnd w:id="10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таких,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внесено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3B9DD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n246"/>
      <w:bookmarkEnd w:id="10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здійснилося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два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23005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n442"/>
      <w:bookmarkEnd w:id="10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шостий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5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56" w:anchor="n31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ED1157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n443"/>
      <w:bookmarkEnd w:id="11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до покинутого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здійснилося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покинутого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57" w:anchor="n243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абзацу </w:t>
        </w:r>
        <w:proofErr w:type="spellStart"/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третього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пункту.</w:t>
      </w:r>
    </w:p>
    <w:p w14:paraId="463287C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n453"/>
      <w:bookmarkEnd w:id="11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58" w:anchor="n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B8F7A3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n444"/>
      <w:bookmarkEnd w:id="11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вересня 2023 р.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евакуація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р., та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hyperlink r:id="rId59" w:anchor="n25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0" w:anchor="n48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61" w:anchor="n481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62" w:anchor="n263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14:paraId="6A506E2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n454"/>
      <w:bookmarkEnd w:id="11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63" w:anchor="n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A9F277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n445"/>
      <w:bookmarkEnd w:id="11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"n444"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восьмому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евакуюють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евакуація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"n225"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пунктів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2-4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B9AA6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n455"/>
      <w:bookmarkEnd w:id="11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{Пункт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64" w:anchor="n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BCB887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n446"/>
      <w:bookmarkEnd w:id="11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проводить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примусову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евакуацію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щотижня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евакуюються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формою,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3EFC8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n462"/>
      <w:bookmarkEnd w:id="11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65" w:anchor="n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D6B4CF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n447"/>
      <w:bookmarkEnd w:id="11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"n444"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восьмому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евакуювалася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телефонного/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евакуювалася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списку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евакуюються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формою,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7586B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n456"/>
      <w:bookmarkEnd w:id="11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66" w:anchor="n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FBDD73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n448"/>
      <w:bookmarkEnd w:id="12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такою,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виплачувалася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р. № 332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2022 р., № 26, ст. 1418) до дня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F771A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n457"/>
      <w:bookmarkEnd w:id="12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67" w:anchor="n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FCF6DD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n449"/>
      <w:bookmarkEnd w:id="12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повторно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покинула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Мінреінтеграції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непридатного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B5424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n458"/>
      <w:bookmarkEnd w:id="12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68" w:anchor="n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BBC2C4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n450"/>
      <w:bookmarkEnd w:id="12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нею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один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один раз,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"n225"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пунктів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2-4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та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hyperlink r:id="rId69" w:anchor="n25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0" w:anchor="n48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71" w:anchor="n481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72" w:anchor="n263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знято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до покинутого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здійснилося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FA959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n459"/>
      <w:bookmarkEnd w:id="12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73" w:anchor="n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44AF71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n451"/>
      <w:bookmarkEnd w:id="12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непридатного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яке внесено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F4F5D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n460"/>
      <w:bookmarkEnd w:id="12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74" w:anchor="n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288B29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n452"/>
      <w:bookmarkEnd w:id="12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яка повторно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Мінреінтеграції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року.</w:t>
      </w:r>
    </w:p>
    <w:p w14:paraId="31392BF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n461"/>
      <w:bookmarkEnd w:id="12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75" w:anchor="n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9598BE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n463"/>
      <w:bookmarkEnd w:id="13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непрацюючій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584A6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n464"/>
      <w:bookmarkEnd w:id="13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Непрацююча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"https://zakon.rada.gov.ua/laws/show/5067-17" \l "n43"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4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мікрогранту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/гранту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/ваучера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набути статусу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2BEBA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n465"/>
      <w:bookmarkEnd w:id="13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строку.</w:t>
      </w:r>
    </w:p>
    <w:p w14:paraId="00FD089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n466"/>
      <w:bookmarkEnd w:id="13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перереєстрації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76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реєстрації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перереєстрації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зареєстрованих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безробітних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ведення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обліку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осіб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які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шукають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роботу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р. № 446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 р., № 49, ст. 2718).</w:t>
      </w:r>
    </w:p>
    <w:p w14:paraId="064054C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n467"/>
      <w:bookmarkEnd w:id="13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числа кожного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узятих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таких,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роботу,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D01967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n575"/>
      <w:bookmarkEnd w:id="13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п'ятий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5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77" w:anchor="n9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0F6F4D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n468"/>
      <w:bookmarkEnd w:id="13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узятих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таких,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до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міськрайонним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</w:t>
      </w:r>
    </w:p>
    <w:p w14:paraId="4D1C866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n576"/>
      <w:bookmarkEnd w:id="13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шостий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5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78" w:anchor="n9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A5CAEE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n469"/>
      <w:bookmarkEnd w:id="13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непрацюючому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"n464"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другому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пункту.</w:t>
      </w:r>
    </w:p>
    <w:p w14:paraId="30ADAD9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n470"/>
      <w:bookmarkEnd w:id="13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до:</w:t>
      </w:r>
    </w:p>
    <w:p w14:paraId="11E8D75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n471"/>
      <w:bookmarkEnd w:id="140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доглядає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шестирічного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C98FC0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n472"/>
      <w:bookmarkEnd w:id="14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однієї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доглядає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ними;</w:t>
      </w:r>
    </w:p>
    <w:p w14:paraId="04090B2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n473"/>
      <w:bookmarkEnd w:id="14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он-лайн,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Мінреінтеграції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FCDD7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n626"/>
      <w:bookmarkEnd w:id="14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одинадцятий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5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79" w:anchor="n12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4C9B87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n474"/>
      <w:bookmarkEnd w:id="14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доглядає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хворою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вроджені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рідкісні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онкогематологічні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дитячий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церебральний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параліч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розлади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цукровий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діабет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типу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інсулінозалежний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паліативної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документально;</w:t>
      </w:r>
    </w:p>
    <w:p w14:paraId="69B7501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n475"/>
      <w:bookmarkEnd w:id="14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інвалідністюI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88D43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n476"/>
      <w:bookmarkEnd w:id="14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доглядає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особою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розладу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80-річного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42ACA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n477"/>
      <w:bookmarkEnd w:id="14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догляду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надбавки) на догляд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акта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догляду). Акт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догляду за особою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догляд,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мм.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такого догляду;</w:t>
      </w:r>
    </w:p>
    <w:p w14:paraId="3CE67EF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n478"/>
      <w:bookmarkEnd w:id="14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денною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дуальною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A1FD7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n479"/>
      <w:bookmarkEnd w:id="14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пунктом 5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80" w:anchor="n45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E864E8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n247"/>
      <w:bookmarkEnd w:id="15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повернувся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покинутого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виїхав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30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підряд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60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ради/центру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надіслати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17F217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n404"/>
      <w:bookmarkEnd w:id="15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перший пункту 6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81" w:anchor="n3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533309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n248"/>
      <w:bookmarkEnd w:id="15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7DBD55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n249"/>
      <w:bookmarkEnd w:id="15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покинутого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підряд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60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та 90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причин.</w:t>
      </w:r>
    </w:p>
    <w:p w14:paraId="5794455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54" w:name="n250"/>
      <w:bookmarkEnd w:id="154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6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виключено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82" w:anchor="n3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E35198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n251"/>
      <w:bookmarkEnd w:id="15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р.,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216B1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n405"/>
      <w:bookmarkEnd w:id="15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перший пункту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83" w:anchor="n35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84" w:anchor="n6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B15645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n252"/>
      <w:bookmarkEnd w:id="15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з року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минуло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мопеда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причепа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EB7061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n406"/>
      <w:bookmarkEnd w:id="158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перший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підпункту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пункту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85" w:anchor="n3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E70975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n253"/>
      <w:bookmarkEnd w:id="15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зібрані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та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пільгових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розшуку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заволодінням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батьками-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багатодітними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особами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та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80-річного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69A96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n480"/>
      <w:bookmarkEnd w:id="16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пункту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86" w:anchor="n65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095EB3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n254"/>
      <w:bookmarkEnd w:id="16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тис.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зруйновано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віртуальних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"https://zakon.rada.gov.ua/laws/show/361-20"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Законі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легалізації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відмиванню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тероризму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”), оплачено (одноразово)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довгострокового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оплачено (одноразово) будь-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26D089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n407"/>
      <w:bookmarkEnd w:id="16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 пункту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87" w:anchor="n3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88" w:anchor="n6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BEFC63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n255"/>
      <w:bookmarkEnd w:id="16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число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число кожного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депозитному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тис.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облігації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пред’явлення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тис.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особа,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936C9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n408"/>
      <w:bookmarkEnd w:id="164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 пункту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89" w:anchor="n3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90" w:anchor="n6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91" w:anchor="n9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AB9C36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n256"/>
      <w:bookmarkEnd w:id="16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безготівкової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оплати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тис.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8B465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n410"/>
      <w:bookmarkEnd w:id="16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 пункту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Постановами КМ </w:t>
      </w:r>
      <w:hyperlink r:id="rId92" w:anchor="n3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93" w:anchor="n7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116BA0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n257"/>
      <w:bookmarkEnd w:id="16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число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число кожного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непридатні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13,65 кв. метра на одного члена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кредиту,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перший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становив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100 тис.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FEC1F8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n409"/>
      <w:bookmarkEnd w:id="168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 пункту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94" w:anchor="n3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95" w:anchor="n71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08318C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n258"/>
      <w:bookmarkEnd w:id="16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бюджету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 </w:t>
      </w:r>
      <w:hyperlink r:id="rId96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719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суверенітет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 р., № 83, ст. 2742; 2017 р., № 22, ст. 605),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р. </w:t>
      </w:r>
      <w:hyperlink r:id="rId97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214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участь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 р., № 29, ст. 1029),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р. </w:t>
      </w:r>
      <w:hyperlink r:id="rId98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280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суверенітет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 р., № 35, ст. 1231)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 лютого 2019 р. </w:t>
      </w:r>
      <w:hyperlink r:id="rId9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206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участь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р., № 24, ст. 845)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0593DE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n411"/>
      <w:bookmarkEnd w:id="17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перший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підпункту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 пункту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Постановами КМ </w:t>
      </w:r>
      <w:hyperlink r:id="rId100" w:anchor="n3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101" w:anchor="n7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AA819E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n259"/>
      <w:bookmarkEnd w:id="17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"n252"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підпунктів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2" w:anchor="n254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103" w:anchor="n256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оборони,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відсічі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104" w:anchor="n231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пункту 2</w:t>
        </w:r>
      </w:hyperlink>
      <w:hyperlink r:id="rId105" w:anchor="n231" w:tgtFrame="_blank" w:history="1"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0099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Закону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для потреб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правоохоронних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тероризмом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документами;</w:t>
      </w:r>
    </w:p>
    <w:p w14:paraId="4DF5ECE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n260"/>
      <w:bookmarkEnd w:id="17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будинку-інтернаті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психоневрологічному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будинку-інтернаті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похилого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будинку-інтернаті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8F73F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n412"/>
      <w:bookmarkEnd w:id="17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 пункту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Постановами КМ </w:t>
      </w:r>
      <w:hyperlink r:id="rId106" w:anchor="n3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107" w:anchor="n7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062026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n261"/>
      <w:bookmarkEnd w:id="17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школі-інтернаті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-спортивного)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034AE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n413"/>
      <w:bookmarkEnd w:id="17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 пункту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Постановами КМ </w:t>
      </w:r>
      <w:hyperlink r:id="rId108" w:anchor="n3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109" w:anchor="n7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85CD10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n262"/>
      <w:bookmarkEnd w:id="17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покарання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CB452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n414"/>
      <w:bookmarkEnd w:id="17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 пункту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Постановами КМ </w:t>
      </w:r>
      <w:hyperlink r:id="rId110" w:anchor="n3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111" w:anchor="n7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0295DB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n481"/>
      <w:bookmarkEnd w:id="17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DFDCA5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n482"/>
      <w:bookmarkEnd w:id="17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особою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з року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минуло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мопеда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причепа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C484BA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n483"/>
      <w:bookmarkEnd w:id="18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зібрані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та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пільгових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розшуку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заволодінням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батьками-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багатодітними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особами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та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80-річного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8B8D5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n484"/>
      <w:bookmarkEnd w:id="18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особою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тис.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зруйновано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віртуальних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"https://zakon.rada.gov.ua/laws/show/361-20"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Законі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легалізації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відмиванню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тероризму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”), оплачено (одноразово)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довгострокового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оплачено (одноразово) будь-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0BA926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n485"/>
      <w:bookmarkEnd w:id="18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особа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число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число кожного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депозитному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тис.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облігації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пред’явлення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тис.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особа,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08E878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n579"/>
      <w:bookmarkEnd w:id="18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 пункту 7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12" w:anchor="n9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6F21C4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n486"/>
      <w:bookmarkEnd w:id="18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особа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безготівкової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оплати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тис.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34047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n577"/>
      <w:bookmarkEnd w:id="18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 пункту 7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13" w:anchor="n9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39CD0A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n487"/>
      <w:bookmarkEnd w:id="18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особа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число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число кожного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непридатні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13,65 кв. метра на одного члена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кредиту,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перший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становив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100 тис.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FE6F9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n488"/>
      <w:bookmarkEnd w:id="18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особа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бюджету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 </w:t>
      </w:r>
      <w:hyperlink r:id="rId114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719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суверенітет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 р., № 83, ст. 2742; 2017 р., № 22, ст. 605),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р. </w:t>
      </w:r>
      <w:hyperlink r:id="rId115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214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участь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 р., № 29, ст. 1029),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р. </w:t>
      </w:r>
      <w:hyperlink r:id="rId116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280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суверенітет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 р., № 35, ст. 1231)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лютого 2019 р. </w:t>
      </w:r>
      <w:hyperlink r:id="rId117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206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участь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р., № 24, ст. 845)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90AC4A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n489"/>
      <w:bookmarkEnd w:id="18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27E0C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n490"/>
      <w:bookmarkEnd w:id="18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будинку-інтернаті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психоневрологічному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будинку-інтернаті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похилого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будинку-інтернаті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E6705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n491"/>
      <w:bookmarkEnd w:id="190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школі-інтернаті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-спортивного)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7132E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n492"/>
      <w:bookmarkEnd w:id="19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покарання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A3AE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n578"/>
      <w:bookmarkEnd w:id="19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 пункту 7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18" w:anchor="n9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C71B2B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n493"/>
      <w:bookmarkEnd w:id="19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пунктом 7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19" w:anchor="n7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20" w:anchor="n9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0E1DC5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n263"/>
      <w:bookmarkEnd w:id="19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 і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"n225"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пунктів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2-4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15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hyperlink r:id="rId121" w:anchor="n25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2" w:anchor="n48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123" w:anchor="n481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124" w:anchor="n263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14:paraId="13CDCDF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n415"/>
      <w:bookmarkEnd w:id="19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перший пункту 8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25" w:anchor="n41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126" w:anchor="n8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964567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n264"/>
      <w:bookmarkEnd w:id="19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покинутого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підряд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та 90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причин.</w:t>
      </w:r>
    </w:p>
    <w:p w14:paraId="7955570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n494"/>
      <w:bookmarkEnd w:id="19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8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127" w:anchor="n8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9F9E01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n265"/>
      <w:bookmarkEnd w:id="19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змаганнях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змаганнях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хвороба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смерть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догляд за хворою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правоохоронних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не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могла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відсутньою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документально.</w:t>
      </w:r>
    </w:p>
    <w:p w14:paraId="6217E0E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n495"/>
      <w:bookmarkEnd w:id="19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8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128" w:anchor="n8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91BB70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n266"/>
      <w:bookmarkEnd w:id="200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задекларували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зруйновані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48D7A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n267"/>
      <w:bookmarkEnd w:id="20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органу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ради/центру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такому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866BF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n416"/>
      <w:bookmarkEnd w:id="20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п'ятий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8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Постановами КМ </w:t>
      </w:r>
      <w:hyperlink r:id="rId129" w:anchor="n4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130" w:anchor="n9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FE919C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n268"/>
      <w:bookmarkEnd w:id="20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правоохоронних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засуджено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"https://zakon.rada.gov.ua/laws/show/2341-14" \l "n690"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статтями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109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1" w:anchor="n698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110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2" w:anchor="n721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111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"https://zakon.rada.gov.ua/laws/show/2341-14" \l "n3867"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третьою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- восьмою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розшук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8EDDD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n269"/>
      <w:bookmarkEnd w:id="20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Нацсоцслужби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133" w:anchor="n3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процедуру”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</w:t>
      </w:r>
    </w:p>
    <w:p w14:paraId="4FE0F57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n690"/>
      <w:bookmarkEnd w:id="20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сьомий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8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134" w:anchor="n15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968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23.08.2024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436B6B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n270"/>
      <w:bookmarkEnd w:id="20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поінформувати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0B8EE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n271"/>
      <w:bookmarkEnd w:id="20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135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надіслати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76DFC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n417"/>
      <w:bookmarkEnd w:id="208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9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36" w:anchor="n4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B73D2A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n272"/>
      <w:bookmarkEnd w:id="20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7" w:anchor="n30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пунктом 20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14:paraId="2564FFB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n273"/>
      <w:bookmarkEnd w:id="21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 строк повторного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"n225"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B338B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n274"/>
      <w:bookmarkEnd w:id="21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дітей-сиріт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факту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C94B76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n496"/>
      <w:bookmarkEnd w:id="21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перший пункту 11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38" w:anchor="n9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139" w:anchor="n9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04BBC5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n275"/>
      <w:bookmarkEnd w:id="21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рад,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зруйнованого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непридатного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15-денний строк органам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85F12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n276"/>
      <w:bookmarkEnd w:id="21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140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оформлення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видачі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довідки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взяття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облік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внутрішньо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переміщеної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особи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р. № 509 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 р., № 81, ст. 2296; 2015 р., № 70, ст. 2312).</w:t>
      </w:r>
    </w:p>
    <w:p w14:paraId="31808BC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n277"/>
      <w:bookmarkEnd w:id="21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Особам,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липня 2023 р. </w:t>
      </w:r>
      <w:hyperlink r:id="rId141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709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 р., № 69, ст. 3990), та особам/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особам,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непридатного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 особам,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знято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покинутого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здійснилося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повторного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hyperlink r:id="rId142" w:anchor="n497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13</w:t>
        </w:r>
      </w:hyperlink>
      <w:hyperlink r:id="rId143" w:anchor="n497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hyperlink r:id="rId144" w:anchor="n497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-13</w:t>
        </w:r>
      </w:hyperlink>
      <w:hyperlink r:id="rId145" w:anchor="n497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4</w:t>
        </w:r>
      </w:hyperlink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hyperlink r:id="rId146" w:anchor="n25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147" w:anchor="n48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148" w:anchor="n481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14:paraId="2B7F36B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n661"/>
      <w:bookmarkEnd w:id="21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"n497"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пунктів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13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149" w:anchor="n497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0" w:anchor="n586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13</w:t>
        </w:r>
      </w:hyperlink>
      <w:hyperlink r:id="rId151" w:anchor="n586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152" w:anchor="n602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13</w:t>
        </w:r>
      </w:hyperlink>
      <w:hyperlink r:id="rId153" w:anchor="n602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4</w:t>
        </w:r>
      </w:hyperlink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 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4" w:anchor="n604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абзацу четвертого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4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 на один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6414F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n666"/>
      <w:bookmarkEnd w:id="21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{Пункт 13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55" w:anchor="n1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C85A19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n662"/>
      <w:bookmarkEnd w:id="21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hyperlink r:id="rId156" w:anchor="n497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13</w:t>
        </w:r>
      </w:hyperlink>
      <w:hyperlink r:id="rId157" w:anchor="n497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hyperlink r:id="rId158" w:anchor="n497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-13</w:t>
        </w:r>
      </w:hyperlink>
      <w:hyperlink r:id="rId159" w:anchor="n497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0" w:anchor="n604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абзацу четвертого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4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hyperlink r:id="rId161" w:anchor="n25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162" w:anchor="n48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163" w:anchor="n481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9632B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n667"/>
      <w:bookmarkEnd w:id="21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13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64" w:anchor="n1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62399B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n663"/>
      <w:bookmarkEnd w:id="22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на одного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5" w:anchor="n285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пунктом 14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доходи.</w:t>
      </w:r>
    </w:p>
    <w:p w14:paraId="4ECD3DD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n668"/>
      <w:bookmarkEnd w:id="22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13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66" w:anchor="n1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2CAA08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n664"/>
      <w:bookmarkEnd w:id="22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"n661"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абзаців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другого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"n662"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третього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7DF83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n669"/>
      <w:bookmarkEnd w:id="22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13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67" w:anchor="n1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5A8629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n665"/>
      <w:bookmarkEnd w:id="22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DC454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n670"/>
      <w:bookmarkEnd w:id="22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13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68" w:anchor="n1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85A94A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n580"/>
      <w:bookmarkEnd w:id="22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13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 КМ </w:t>
      </w:r>
      <w:hyperlink r:id="rId169" w:anchor="n101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170" w:anchor="n12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71" w:anchor="n1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604A42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n497"/>
      <w:bookmarkEnd w:id="22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автоматично:</w:t>
      </w:r>
    </w:p>
    <w:p w14:paraId="5B1B3B5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n581"/>
      <w:bookmarkEnd w:id="22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BFA4F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n627"/>
      <w:bookmarkEnd w:id="22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 КМ </w:t>
      </w:r>
      <w:hyperlink r:id="rId172" w:anchor="n13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173" w:anchor="n2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9293C7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n582"/>
      <w:bookmarkEnd w:id="23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особам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вроджені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рідкісні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онкогематологічні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дитячий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церебральний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параліч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розлади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цукровий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діабет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типу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інсулінозалежний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паліативної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документально;</w:t>
      </w:r>
    </w:p>
    <w:p w14:paraId="1E01E18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n583"/>
      <w:bookmarkEnd w:id="23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-сиротам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особам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опікунам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піклувальникам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934A26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n628"/>
      <w:bookmarkEnd w:id="23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Постановами КМ </w:t>
      </w:r>
      <w:hyperlink r:id="rId174" w:anchor="n1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175" w:anchor="n2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347E88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n584"/>
      <w:bookmarkEnd w:id="23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автоматично, але вона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6" w:anchor="n58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абзацами другим - </w:t>
        </w:r>
        <w:proofErr w:type="spellStart"/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четвертим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B0F82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n585"/>
      <w:bookmarkEnd w:id="23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2C0FD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n671"/>
      <w:bookmarkEnd w:id="235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мала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поширювалося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право, але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року.</w:t>
      </w:r>
    </w:p>
    <w:p w14:paraId="0D6778D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n672"/>
      <w:bookmarkEnd w:id="23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{Пункт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77" w:anchor="n2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594185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n502"/>
      <w:bookmarkEnd w:id="23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пунктом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78" w:anchor="n9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179" w:anchor="n101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D759C1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n586"/>
      <w:bookmarkEnd w:id="23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підпадають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0" w:anchor="n497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181" w:anchor="n497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р.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непридатного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доходи на момент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коли:</w:t>
      </w:r>
    </w:p>
    <w:p w14:paraId="13F1EED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n673"/>
      <w:bookmarkEnd w:id="23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{Абзац перший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82" w:anchor="n3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364180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n587"/>
      <w:bookmarkEnd w:id="24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непрацююча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та:</w:t>
      </w:r>
    </w:p>
    <w:p w14:paraId="71F9A1C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n629"/>
      <w:bookmarkEnd w:id="24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перший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підпункту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183" w:anchor="n13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0C0FB3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n588"/>
      <w:bookmarkEnd w:id="24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</w:p>
    <w:p w14:paraId="5672E47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n589"/>
      <w:bookmarkEnd w:id="24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включена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у закладах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он-лайн,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закладах проводиться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он-лайн,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B3A7D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4" w:name="n630"/>
      <w:bookmarkEnd w:id="244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підпункту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84" w:anchor="n13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73B7BB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n590"/>
      <w:bookmarkEnd w:id="24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закладах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005D85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6" w:name="n631"/>
      <w:bookmarkEnd w:id="24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підпункту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85" w:anchor="n13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B48AE8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n632"/>
      <w:bookmarkEnd w:id="24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E5BA09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n633"/>
      <w:bookmarkEnd w:id="248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новим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86" w:anchor="n14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87" w:anchor="n31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C2BD7B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n591"/>
      <w:bookmarkEnd w:id="24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 </w:t>
      </w:r>
      <w:hyperlink r:id="rId188" w:anchor="n600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189" w:anchor="n600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14:paraId="290000D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n592"/>
      <w:bookmarkEnd w:id="25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непрацююча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на дату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ваучера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(особи до 23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2D252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n635"/>
      <w:bookmarkEnd w:id="25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 </w:t>
      </w:r>
      <w:hyperlink r:id="rId190" w:anchor="n600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191" w:anchor="n600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14:paraId="5EF6217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n634"/>
      <w:bookmarkEnd w:id="25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192" w:anchor="n14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36F31E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n596"/>
      <w:bookmarkEnd w:id="25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доглядає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трирічного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догляду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лікарсько-консультативної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шестирічного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 особою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розладу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80-річного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хворою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вроджені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рідкісні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онкогематологічні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дитячий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церебральний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параліч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розлади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цукровий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діабет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типу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інсулінозалежний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паліативної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догляду,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документально.</w:t>
      </w:r>
    </w:p>
    <w:p w14:paraId="7BD9E79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n636"/>
      <w:bookmarkEnd w:id="254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перший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підпункту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193" w:anchor="n14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19798E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n597"/>
      <w:bookmarkEnd w:id="255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 </w:t>
      </w:r>
      <w:hyperlink r:id="rId194" w:anchor="n600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195" w:anchor="n600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14:paraId="5FD19D2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n598"/>
      <w:bookmarkEnd w:id="25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провадять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підприємець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розпочали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мікрогрант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/грант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/ваучер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до 23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денною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дуальною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87974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n637"/>
      <w:bookmarkEnd w:id="25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{Абзац перший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підпункту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196" w:anchor="n14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7C4112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n599"/>
      <w:bookmarkEnd w:id="25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 </w:t>
      </w:r>
      <w:hyperlink r:id="rId197" w:anchor="n600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198" w:anchor="n600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14:paraId="37D3F1F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n638"/>
      <w:bookmarkEnd w:id="25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до 23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денною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дуальною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F786D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0" w:name="n639"/>
      <w:bookmarkEnd w:id="260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 </w:t>
      </w:r>
      <w:hyperlink r:id="rId199" w:anchor="n600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200" w:anchor="n600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14:paraId="2AFD0A0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1" w:name="n642"/>
      <w:bookmarkEnd w:id="26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{Пункт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01" w:anchor="n14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87758A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n640"/>
      <w:bookmarkEnd w:id="26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дату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ваучера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мікрогрант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/грант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/ваучер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9201C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n643"/>
      <w:bookmarkEnd w:id="26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{Пункт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02" w:anchor="n14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D59E3D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n641"/>
      <w:bookmarkEnd w:id="26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непрацездатні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87693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n644"/>
      <w:bookmarkEnd w:id="26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{Пункт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03" w:anchor="n14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1DBDA8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n674"/>
      <w:bookmarkEnd w:id="26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денною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дуальною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5ABFA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n675"/>
      <w:bookmarkEnd w:id="26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{Пункт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підпунктом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04" w:anchor="n3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676A73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n606"/>
      <w:bookmarkEnd w:id="268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пунктом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05" w:anchor="n10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0F971A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n600"/>
      <w:bookmarkEnd w:id="26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3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"n586"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13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206" w:anchor="n586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виплачувалася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непрацюючих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непрацюючі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ваучера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207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14:paraId="5C8AB00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0" w:name="n645"/>
      <w:bookmarkEnd w:id="27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{Абзац перший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3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08" w:anchor="n15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F8F962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n601"/>
      <w:bookmarkEnd w:id="27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невиконання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80CE1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n607"/>
      <w:bookmarkEnd w:id="27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пунктом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3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09" w:anchor="n10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26FBD8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n602"/>
      <w:bookmarkEnd w:id="27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4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C67DB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4" w:name="n603"/>
      <w:bookmarkEnd w:id="27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відносинах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виданого службою у справах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яку батьки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влаштовано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0D2C77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n646"/>
      <w:bookmarkEnd w:id="27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4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10" w:anchor="n15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13B6AE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n647"/>
      <w:bookmarkEnd w:id="27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влаштовані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патронатного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патронатного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патронатним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влаштовані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знайомих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дитячий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типу,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81538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n648"/>
      <w:bookmarkEnd w:id="27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{Пункт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4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новим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11" w:anchor="n15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F6DFE3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8" w:name="n604"/>
      <w:bookmarkEnd w:id="27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(27-го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I-IV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Чорнобильській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АЕС),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непрацездатність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пологи”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лікувально-профілактичного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hyperlink r:id="rId212" w:anchor="n21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Порядком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ведення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Реєстру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медичних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висновків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електронній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системі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охорони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здоров'я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МОЗ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вересня 2020 р. № 2136;</w:t>
      </w:r>
    </w:p>
    <w:p w14:paraId="19BE693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9" w:name="n605"/>
      <w:bookmarkEnd w:id="27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60-річного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213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особам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4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та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доходи на момент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D6FF4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n649"/>
      <w:bookmarkEnd w:id="28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п'ятий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4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15" w:anchor="n16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16" w:anchor="n3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B0D202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n650"/>
      <w:bookmarkEnd w:id="28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особам з тяжкими формами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рідкісними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онкологічними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онкогематологічними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тяжкими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розладами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цукровим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діабетом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типу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інсулінозалежний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хронічними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тяжкими травмами,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паліативної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7" w:anchor="n3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027/о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 /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8" w:anchor="n3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028/о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196BF8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2" w:name="n651"/>
      <w:bookmarkEnd w:id="28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{Пункт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4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19" w:anchor="n16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F3E453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n608"/>
      <w:bookmarkEnd w:id="28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пунктом 13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4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20" w:anchor="n10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2F2C23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4" w:name="n285"/>
      <w:bookmarkEnd w:id="28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доходи, становить один квартал,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10E96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5" w:name="n609"/>
      <w:bookmarkEnd w:id="28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перший пункту 14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21" w:anchor="n131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1D619A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6" w:name="n286"/>
      <w:bookmarkEnd w:id="28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Обчислення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доходи.</w:t>
      </w:r>
    </w:p>
    <w:p w14:paraId="1DA43A8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287" w:name="n287"/>
      <w:bookmarkEnd w:id="28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14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виключено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22" w:anchor="n4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066DCE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8" w:name="n503"/>
      <w:bookmarkEnd w:id="28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34A3A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9" w:name="n504"/>
      <w:bookmarkEnd w:id="28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14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23" w:anchor="n105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F76A6B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0" w:name="n610"/>
      <w:bookmarkEnd w:id="290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E78A8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1" w:name="n612"/>
      <w:bookmarkEnd w:id="29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14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24" w:anchor="n13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EBA767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2" w:name="n611"/>
      <w:bookmarkEnd w:id="29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Середньомісячний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225" w:anchor="n15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обчислення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середньомісячного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сукупного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доходу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сім'ї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домогосподарства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) для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усіх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видів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соціальної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допомоги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липня 2020 р. № 632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р., № 61, ст. 1981).</w:t>
      </w:r>
    </w:p>
    <w:p w14:paraId="4260BFF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3" w:name="n613"/>
      <w:bookmarkEnd w:id="29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14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26" w:anchor="n13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4B1AB7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4" w:name="n676"/>
      <w:bookmarkEnd w:id="29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(батька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аліменти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безвісти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депортовані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0CDA2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5" w:name="n677"/>
      <w:bookmarkEnd w:id="29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14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27" w:anchor="n35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B1A4B7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6" w:name="n288"/>
      <w:bookmarkEnd w:id="29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вплинути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доходи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в межах строку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CE9FC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7" w:name="n289"/>
      <w:bookmarkEnd w:id="29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фактом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D5477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8" w:name="n290"/>
      <w:bookmarkEnd w:id="29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25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"https://zakon.rada.gov.ua/laws/show/332-2022-%D0%BF/paran280" \l "n280"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четвертому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пункту 13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14:paraId="3822E7A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9" w:name="n291"/>
      <w:bookmarkEnd w:id="29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обробляються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та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1E12E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0" w:name="n292"/>
      <w:bookmarkEnd w:id="30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структура та формат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C870A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1" w:name="n652"/>
      <w:bookmarkEnd w:id="30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сиротами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до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9681B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" w:name="n678"/>
      <w:bookmarkEnd w:id="30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особам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кожною особою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C566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3" w:name="n680"/>
      <w:bookmarkEnd w:id="30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{Пункт 15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28" w:anchor="n3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18A808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4" w:name="n679"/>
      <w:bookmarkEnd w:id="30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членам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"n659"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шістнадцятому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пункту 3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ради/центру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подана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972C61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5" w:name="n681"/>
      <w:bookmarkEnd w:id="30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{Пункт 15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29" w:anchor="n3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325450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6" w:name="n653"/>
      <w:bookmarkEnd w:id="30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пунктом 15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30" w:anchor="n16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7D608F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7" w:name="n293"/>
      <w:bookmarkEnd w:id="30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23BDE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n294"/>
      <w:bookmarkEnd w:id="30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"https://zakon.rada.gov.ua/laws/show/2755-17" \l "n3701"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підпункту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165.1.1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пункту 165.1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38571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9" w:name="n295"/>
      <w:bookmarkEnd w:id="30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покинутого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73402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n296"/>
      <w:bookmarkEnd w:id="31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достовірність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"n92"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додаток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F71677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1" w:name="n297"/>
      <w:bookmarkEnd w:id="31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підключений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пройти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автентифікацію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</w:t>
      </w:r>
    </w:p>
    <w:p w14:paraId="4C9C3D9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" w:name="n298"/>
      <w:bookmarkEnd w:id="31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сформована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14:paraId="20F49F0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3" w:name="n299"/>
      <w:bookmarkEnd w:id="31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органу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необов’язковою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384C39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4" w:name="n422"/>
      <w:bookmarkEnd w:id="314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19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Постановами КМ </w:t>
      </w:r>
      <w:hyperlink r:id="rId231" w:anchor="n4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232" w:anchor="n10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233" w:anchor="n16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74FD2E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5" w:name="n300"/>
      <w:bookmarkEnd w:id="31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подати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органу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 При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буде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зафіксована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B462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6" w:name="n301"/>
      <w:bookmarkEnd w:id="31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9F3CC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" w:name="n302"/>
      <w:bookmarkEnd w:id="31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EB8CB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n423"/>
      <w:bookmarkEnd w:id="318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20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34" w:anchor="n5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682FE7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9" w:name="n303"/>
      <w:bookmarkEnd w:id="31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68B98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0" w:name="n424"/>
      <w:bookmarkEnd w:id="32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20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35" w:anchor="n5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EA14C0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1" w:name="n304"/>
      <w:bookmarkEnd w:id="32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EE6AE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" w:name="n425"/>
      <w:bookmarkEnd w:id="32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20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36" w:anchor="n5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18903E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" w:name="n305"/>
      <w:bookmarkEnd w:id="32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задеклароване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особа;</w:t>
      </w:r>
    </w:p>
    <w:p w14:paraId="20678DC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4" w:name="n426"/>
      <w:bookmarkEnd w:id="324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п'ятий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20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37" w:anchor="n5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FB71BD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5" w:name="n306"/>
      <w:bookmarkEnd w:id="32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телефону;</w:t>
      </w:r>
    </w:p>
    <w:p w14:paraId="6EB37C9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6" w:name="n427"/>
      <w:bookmarkEnd w:id="32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шостий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20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38" w:anchor="n5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6C082C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7" w:name="n307"/>
      <w:bookmarkEnd w:id="32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поточного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єПідтримка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стандартом IBAN)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64F95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8" w:name="n428"/>
      <w:bookmarkEnd w:id="328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сьомий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20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39" w:anchor="n5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6BF10C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n308"/>
      <w:bookmarkEnd w:id="32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статусу особи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F320F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0" w:name="n429"/>
      <w:bookmarkEnd w:id="33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восьмий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20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40" w:anchor="n5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C43B36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1" w:name="n309"/>
      <w:bookmarkEnd w:id="33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особою.</w:t>
      </w:r>
    </w:p>
    <w:p w14:paraId="1C46B8B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2" w:name="n430"/>
      <w:bookmarkEnd w:id="33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дев'ятий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20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41" w:anchor="n5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028D15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3" w:name="n310"/>
      <w:bookmarkEnd w:id="33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заяви одного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F4E64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4" w:name="n431"/>
      <w:bookmarkEnd w:id="334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20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42" w:anchor="n5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633178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5" w:name="n315"/>
      <w:bookmarkEnd w:id="335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статусу особи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1B22F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6" w:name="n316"/>
      <w:bookmarkEnd w:id="33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190DA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7" w:name="n317"/>
      <w:bookmarkEnd w:id="33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не входить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ED60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8" w:name="n432"/>
      <w:bookmarkEnd w:id="338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тринадцятий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20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43" w:anchor="n61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CD4BFA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9" w:name="n318"/>
      <w:bookmarkEnd w:id="33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C8401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0" w:name="n319"/>
      <w:bookmarkEnd w:id="34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відносинах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виданого службою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5023A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1" w:name="n320"/>
      <w:bookmarkEnd w:id="34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особа, яку батьки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73867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2" w:name="n321"/>
      <w:bookmarkEnd w:id="34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особа,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влаштовано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0FA7F2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3" w:name="n322"/>
      <w:bookmarkEnd w:id="34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дієздатною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опікуна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опікуна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єПідтримка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стандартом IBAN)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ED328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4" w:name="n323"/>
      <w:bookmarkEnd w:id="34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дієздатною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B7DDF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5" w:name="n505"/>
      <w:bookmarkEnd w:id="34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р.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CC7CF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6" w:name="n506"/>
      <w:bookmarkEnd w:id="34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особи;</w:t>
      </w:r>
    </w:p>
    <w:p w14:paraId="01E3F1B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7" w:name="n507"/>
      <w:bookmarkEnd w:id="34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задеклароване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особа;</w:t>
      </w:r>
    </w:p>
    <w:p w14:paraId="20BBEFD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8" w:name="n508"/>
      <w:bookmarkEnd w:id="34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органу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4ECCB1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9" w:name="n509"/>
      <w:bookmarkEnd w:id="34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телефону, адреса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384D3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0" w:name="n510"/>
      <w:bookmarkEnd w:id="35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номер поточного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єПідтримка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стандартом IBAN)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F6BCE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1" w:name="n511"/>
      <w:bookmarkEnd w:id="35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народилися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разом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B9AAE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2" w:name="n512"/>
      <w:bookmarkEnd w:id="35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2DD661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3" w:name="n513"/>
      <w:bookmarkEnd w:id="35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A2267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4" w:name="n514"/>
      <w:bookmarkEnd w:id="35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номер паспорта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паспортного документа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біженця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унікальний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демографічному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номер паспорта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 паспорта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кордон);</w:t>
      </w:r>
    </w:p>
    <w:p w14:paraId="41AB9B1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5" w:name="n515"/>
      <w:bookmarkEnd w:id="355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68DF9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6" w:name="n516"/>
      <w:bookmarkEnd w:id="35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55E2A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7" w:name="n517"/>
      <w:bookmarkEnd w:id="35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особи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AE5930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8" w:name="n518"/>
      <w:bookmarkEnd w:id="35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47979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9" w:name="n519"/>
      <w:bookmarkEnd w:id="35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"n437"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5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8F607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0" w:name="n520"/>
      <w:bookmarkEnd w:id="360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статусу особи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754CB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1" w:name="n521"/>
      <w:bookmarkEnd w:id="36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0CCFE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2" w:name="n522"/>
      <w:bookmarkEnd w:id="36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не входить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90154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3" w:name="n523"/>
      <w:bookmarkEnd w:id="36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8D082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4" w:name="n524"/>
      <w:bookmarkEnd w:id="36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відносинах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виданого службою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7EA55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5" w:name="n525"/>
      <w:bookmarkEnd w:id="36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особа, яку батьки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991CD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6" w:name="n526"/>
      <w:bookmarkEnd w:id="36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особа,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влаштовано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1F567E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7" w:name="n527"/>
      <w:bookmarkEnd w:id="36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дієздатність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опікуна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дієздатність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опікуна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дієздатність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єПідтримка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номер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стандартом IBAN)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A11C4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8" w:name="n528"/>
      <w:bookmarkEnd w:id="36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дієздатною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C5E10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9" w:name="n529"/>
      <w:bookmarkEnd w:id="36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заяви,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вроджені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рідкісні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онкогематологічні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дитячий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церебральний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параліч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розлади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цукровий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діабет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типу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інсулінозалежний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хронічні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паліативної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догляд,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надбавки) на догляд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акта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догляду. Акт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догляду за особою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догляд,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мм.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держадміністрації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такого догляду.</w:t>
      </w:r>
    </w:p>
    <w:p w14:paraId="435777B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0" w:name="n682"/>
      <w:bookmarkEnd w:id="37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9909D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1" w:name="n683"/>
      <w:bookmarkEnd w:id="37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{Пункт 20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44" w:anchor="n40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31B4CD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2" w:name="n530"/>
      <w:bookmarkEnd w:id="37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пунктом 20</w:t>
      </w:r>
      <w:r w:rsidRPr="00744AA5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744AA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45" w:anchor="n10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95F450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3" w:name="n324"/>
      <w:bookmarkEnd w:id="37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заяви, у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6E8A3A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4" w:name="n325"/>
      <w:bookmarkEnd w:id="37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яку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мав право,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DAB2F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5" w:name="n326"/>
      <w:bookmarkEnd w:id="37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З метою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246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14:paraId="7210157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6" w:name="n327"/>
      <w:bookmarkEnd w:id="37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обробляються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інформаційно-аналітичній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14:paraId="6E13E2A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7" w:name="n328"/>
      <w:bookmarkEnd w:id="37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BD11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8" w:name="n329"/>
      <w:bookmarkEnd w:id="37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інформаційно-аналітичній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автоматично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 та системою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з:</w:t>
      </w:r>
    </w:p>
    <w:p w14:paraId="70C1AC9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9" w:name="n330"/>
      <w:bookmarkEnd w:id="37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06BDA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0" w:name="n331"/>
      <w:bookmarkEnd w:id="380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75EE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1" w:name="n332"/>
      <w:bookmarkEnd w:id="38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 смерть особи;</w:t>
      </w:r>
    </w:p>
    <w:p w14:paraId="51F0A19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2" w:name="n333"/>
      <w:bookmarkEnd w:id="38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зруйноване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непридатне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73868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3" w:name="n334"/>
      <w:bookmarkEnd w:id="38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Трембіта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7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довірчі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послуги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8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захист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персональних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даних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публічні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реєстри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50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захист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інформаційно-комунікаційних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системах”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FDBC9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4" w:name="n335"/>
      <w:bookmarkEnd w:id="38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Трембіта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39DAB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5" w:name="n336"/>
      <w:bookmarkEnd w:id="385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структура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обмінюються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інтерфейси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договорами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251" w:anchor="n340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електронної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технічної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інформаційної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)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взаємодії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вересня 2016 р. № 606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 р., № 73, ст. 2455; 2021 р., № 52, ст. 3216; 2023 р., № 11, ст. 721),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90FE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6" w:name="n337"/>
      <w:bookmarkEnd w:id="38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розрахунково-інформаційне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33CDD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7" w:name="n338"/>
      <w:bookmarkEnd w:id="38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23.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25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14:paraId="3F6C582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8" w:name="n339"/>
      <w:bookmarkEnd w:id="38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7E4F4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9" w:name="n340"/>
      <w:bookmarkEnd w:id="38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B3DD0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0" w:name="n341"/>
      <w:bookmarkEnd w:id="39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за результатами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hyperlink r:id="rId253" w:anchor="n25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54" w:anchor="n48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255" w:anchor="n481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256" w:anchor="n263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порушено.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сповіщення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3298D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1" w:name="n531"/>
      <w:bookmarkEnd w:id="39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57" w:anchor="n135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D1EB81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2" w:name="n342"/>
      <w:bookmarkEnd w:id="39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призначив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опрацьовує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8" w:anchor="n25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пунктами 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59" w:anchor="n48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260" w:anchor="n481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261" w:anchor="n263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891C7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3" w:name="n532"/>
      <w:bookmarkEnd w:id="39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62" w:anchor="n135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D165CA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4" w:name="n343"/>
      <w:bookmarkEnd w:id="39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сповіщення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ED83A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5" w:name="n344"/>
      <w:bookmarkEnd w:id="39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незгоди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</w:t>
      </w:r>
    </w:p>
    <w:p w14:paraId="1BE089B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6" w:name="n345"/>
      <w:bookmarkEnd w:id="39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спростовують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3" w:anchor="n25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пунктами 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4" w:anchor="n48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265" w:anchor="n481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266" w:anchor="n263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володільця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1008A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7" w:name="n533"/>
      <w:bookmarkEnd w:id="39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шостий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67" w:anchor="n135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2279F1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8" w:name="n534"/>
      <w:bookmarkEnd w:id="39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підряд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органу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впорядкований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автентичний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достовірність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переклад,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(диплома)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перекладацьку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10163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" w:name="n536"/>
      <w:bookmarkEnd w:id="39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24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68" w:anchor="n13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5303CE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0" w:name="n535"/>
      <w:bookmarkEnd w:id="40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стандартом IBAN)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особа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69D415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1" w:name="n537"/>
      <w:bookmarkEnd w:id="40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24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69" w:anchor="n13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9E13F4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" w:name="n346"/>
      <w:bookmarkEnd w:id="40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особу, яку включено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145BDB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3" w:name="n347"/>
      <w:bookmarkEnd w:id="40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ДПС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8B17E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" w:name="n348"/>
      <w:bookmarkEnd w:id="40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Список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"n94"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Інформаційно-обчислювальний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14:paraId="0220C24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5" w:name="n349"/>
      <w:bookmarkEnd w:id="405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C9CA9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6" w:name="n350"/>
      <w:bookmarkEnd w:id="40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Інформаційно-обчислювальний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 і 27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АТ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Ощадбанк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стандартом IBAN) у банку,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"n97"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3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6E414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7" w:name="n351"/>
      <w:bookmarkEnd w:id="40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Казначейству.</w:t>
      </w:r>
    </w:p>
    <w:p w14:paraId="7DCA13C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8" w:name="n352"/>
      <w:bookmarkEnd w:id="40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розрахунково-інформаційне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65D03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9" w:name="n538"/>
      <w:bookmarkEnd w:id="40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р. список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"n94"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Інформаційно-обчислювальний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1132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0" w:name="n540"/>
      <w:bookmarkEnd w:id="41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27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70" w:anchor="n13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71" w:anchor="n13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378F58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1" w:name="n539"/>
      <w:bookmarkEnd w:id="41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звернулися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Інформаційно-обчислювальний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70B3D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2" w:name="n541"/>
      <w:bookmarkEnd w:id="41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27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72" w:anchor="n13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73" w:anchor="n136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8AFC02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3" w:name="n353"/>
      <w:bookmarkEnd w:id="41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Контроль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Нацсоцслужби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</w:t>
      </w:r>
    </w:p>
    <w:p w14:paraId="296B86D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4" w:name="n354"/>
      <w:bookmarkEnd w:id="414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р. проводиться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Нацсоцслужби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20A47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5" w:name="n355"/>
      <w:bookmarkEnd w:id="415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моменту, коли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(заступник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Нацсоцслужби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перевіряють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повинно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за три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свою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відкладається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проводиться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51880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6" w:name="n542"/>
      <w:bookmarkEnd w:id="41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третій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28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Постановами КМ </w:t>
      </w:r>
      <w:hyperlink r:id="rId274" w:anchor="n14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275" w:anchor="n16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ADD1E0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7" w:name="n356"/>
      <w:bookmarkEnd w:id="41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права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14:paraId="4FD510E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8" w:name="n357"/>
      <w:bookmarkEnd w:id="41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стала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F6A0D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9" w:name="n358"/>
      <w:bookmarkEnd w:id="419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Нацсоцслужби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85756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0" w:name="n654"/>
      <w:bookmarkEnd w:id="42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шостий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28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76" w:anchor="n171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DF4EE3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1" w:name="n359"/>
      <w:bookmarkEnd w:id="42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7" w:anchor="n25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пунктами 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8" w:anchor="n48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279" w:anchor="n481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280" w:anchor="n263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281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14:paraId="7862B3A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2" w:name="n543"/>
      <w:bookmarkEnd w:id="422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сьомий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28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82" w:anchor="n14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D91FB8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3" w:name="n360"/>
      <w:bookmarkEnd w:id="42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за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"n379"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4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акт) та у день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строк до 14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6C6F4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4" w:name="n361"/>
      <w:bookmarkEnd w:id="42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змаганнях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змаганнях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догляду за хворою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правоохоронних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не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могла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відсутньою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документально.</w:t>
      </w:r>
    </w:p>
    <w:p w14:paraId="2EF6821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5" w:name="n544"/>
      <w:bookmarkEnd w:id="42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дев'ятий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28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83" w:anchor="n145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1E8764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6" w:name="n362"/>
      <w:bookmarkEnd w:id="42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Нацсоцслужби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0E732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7" w:name="n363"/>
      <w:bookmarkEnd w:id="42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Нацсоцслужба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Нацсоцслужби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такому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Нацсоцслужби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64BEE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8" w:name="n545"/>
      <w:bookmarkEnd w:id="428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одинадцятий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28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84" w:anchor="n14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2FCFAB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9" w:name="n364"/>
      <w:bookmarkEnd w:id="42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сповіщення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2BF56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0" w:name="n655"/>
      <w:bookmarkEnd w:id="43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дванадцятий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28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85" w:anchor="n17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77375D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1" w:name="n365"/>
      <w:bookmarkEnd w:id="431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органу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7BD2A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2" w:name="n366"/>
      <w:bookmarkEnd w:id="43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поновлюється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6" w:anchor="n25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пунктами 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7" w:anchor="n481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288" w:anchor="n481" w:history="1"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744AA5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289" w:anchor="n263" w:history="1">
        <w:r w:rsidRPr="00744A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припинено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причин).</w:t>
      </w:r>
    </w:p>
    <w:p w14:paraId="604E2B8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3" w:name="n546"/>
      <w:bookmarkEnd w:id="43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чотирнадцятий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28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90" w:anchor="n14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1E8135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4" w:name="n547"/>
      <w:bookmarkEnd w:id="43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телефонного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особою,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телефонного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за формою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"https://zakon.rada.gov.ua/laws/show/332-2022-%D0%BF" \l "n565"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6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телефонного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перевірці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39ABE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5" w:name="n549"/>
      <w:bookmarkEnd w:id="43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28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91" w:anchor="n14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92" w:anchor="n17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28537A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6" w:name="n548"/>
      <w:bookmarkEnd w:id="43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телефонного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та час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дзвінків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</w:t>
      </w:r>
    </w:p>
    <w:p w14:paraId="5BB3EC7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7" w:name="n550"/>
      <w:bookmarkEnd w:id="43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28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293" w:anchor="n14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94" w:anchor="n173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084387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8" w:name="n367"/>
      <w:bookmarkEnd w:id="43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неправомірної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7660B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9" w:name="n368"/>
      <w:bookmarkEnd w:id="43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неправомірно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сповіщення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69AE5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0" w:name="n369"/>
      <w:bookmarkEnd w:id="44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511EB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1" w:name="n370"/>
      <w:bookmarkEnd w:id="44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судовому порядку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14ECD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2" w:name="n371"/>
      <w:bookmarkEnd w:id="44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смерть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безвісно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померлим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банку запит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безвісно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померлим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CDAB3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3" w:name="n551"/>
      <w:bookmarkEnd w:id="44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п'ятий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29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95" w:anchor="n15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D2E845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4" w:name="n372"/>
      <w:bookmarkEnd w:id="44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правоохоронним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99021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5" w:name="n552"/>
      <w:bookmarkEnd w:id="44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шостий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29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96" w:anchor="n15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4F2CA3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6" w:name="n373"/>
      <w:bookmarkEnd w:id="446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банками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небюджетні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442B8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7" w:name="n553"/>
      <w:bookmarkEnd w:id="447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сьомий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29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97" w:anchor="n15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F46661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8" w:name="n374"/>
      <w:bookmarkEnd w:id="448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C7FD17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9" w:name="n554"/>
      <w:bookmarkEnd w:id="44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восьмий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29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98" w:anchor="n15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54528A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0" w:name="n555"/>
      <w:bookmarkEnd w:id="450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поточного року,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роками,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36866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1" w:name="n558"/>
      <w:bookmarkEnd w:id="45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пункту 29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299" w:anchor="n15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BD0276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2" w:name="n556"/>
      <w:bookmarkEnd w:id="452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8403B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3" w:name="n559"/>
      <w:bookmarkEnd w:id="45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пункту 29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300" w:anchor="n15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28F5BE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4" w:name="n557"/>
      <w:bookmarkEnd w:id="45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Нацсоцслужби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банками за формою, яка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Нацсоцслужбою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546E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5" w:name="n560"/>
      <w:bookmarkEnd w:id="45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пункту 29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301" w:anchor="n15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6B3E805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6" w:name="n614"/>
      <w:bookmarkEnd w:id="45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працевлаштована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малозабезпеченим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302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призначення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виплати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соціальної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допомоги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малозабезпеченим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сім'ям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лютого 2003 р. № 250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 р., № 9, ст. 394; 2020 р., № 61, ст. 1981).</w:t>
      </w:r>
    </w:p>
    <w:p w14:paraId="57CE2A5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7" w:name="n615"/>
      <w:bookmarkEnd w:id="457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3B80B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8" w:name="n622"/>
      <w:bookmarkEnd w:id="458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пунктом 30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303" w:anchor="n13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54C57A9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9" w:name="n616"/>
      <w:bookmarkEnd w:id="45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числа кожного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числа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узятих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таких,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роботу,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6FBEC36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0" w:name="n617"/>
      <w:bookmarkEnd w:id="46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шукають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до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філією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міськрайонним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підтвердити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зайнятість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</w:t>
      </w:r>
    </w:p>
    <w:p w14:paraId="79A19DC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1" w:name="n618"/>
      <w:bookmarkEnd w:id="46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доходи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загальнообов'язкове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соціальне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загальнообов'язкового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структура та формат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2F6E3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2" w:name="n619"/>
      <w:bookmarkEnd w:id="46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доходи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A3ABA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3" w:name="n620"/>
      <w:bookmarkEnd w:id="463"/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304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неправомірності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D6C6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4" w:name="n621"/>
      <w:bookmarkEnd w:id="46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розірвання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смерть особи,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 члена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автоматизованого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інформаційними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Мін'юсту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передбаченому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3393F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5" w:name="n623"/>
      <w:bookmarkEnd w:id="465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пунктом 31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305" w:anchor="n13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5C1271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6" w:name="n375"/>
      <w:bookmarkEnd w:id="46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Постанови КМ </w:t>
      </w:r>
      <w:hyperlink r:id="rId306" w:anchor="n61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709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E04FFC2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7C552F3">
          <v:rect id="_x0000_i1028" style="width:0;height:0" o:hralign="center" o:hrstd="t" o:hrnoshade="t" o:hr="t" fillcolor="black" stroked="f"/>
        </w:pict>
      </w:r>
    </w:p>
    <w:p w14:paraId="30D498FC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7" w:name="n143"/>
      <w:bookmarkEnd w:id="46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744AA5" w:rsidRPr="00744AA5" w14:paraId="6F82BA56" w14:textId="77777777" w:rsidTr="00744AA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FDB76A" w14:textId="77777777" w:rsidR="00744AA5" w:rsidRPr="00744AA5" w:rsidRDefault="00744AA5" w:rsidP="00744A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8" w:name="n91"/>
            <w:bookmarkEnd w:id="468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723C5E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7" w:anchor="n64" w:tgtFrame="_blank" w:history="1">
              <w:proofErr w:type="spellStart"/>
              <w:r w:rsidRPr="00744AA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744AA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31 липня 2023 р. № 789</w:t>
              </w:r>
            </w:hyperlink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bookmarkStart w:id="469" w:name="n92"/>
    <w:bookmarkEnd w:id="469"/>
    <w:p w14:paraId="05336D6E" w14:textId="77777777" w:rsidR="00744AA5" w:rsidRPr="00744AA5" w:rsidRDefault="00744AA5" w:rsidP="00744AA5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"https://zakon.rada.gov.ua/laws/file/text/107/f514684n433.docx"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ЗАЯВА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особам</w:t>
      </w:r>
    </w:p>
    <w:p w14:paraId="20F9D5E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0" w:name="n183"/>
      <w:bookmarkEnd w:id="47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Додаток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 КМ </w:t>
      </w:r>
      <w:hyperlink r:id="rId308" w:anchor="n1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755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01.07.2022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9" w:anchor="n21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709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11.07.2023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10" w:anchor="n64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2B90AB15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80C1B9A">
          <v:rect id="_x0000_i1029" style="width:0;height:0" o:hralign="center" o:hrstd="t" o:hrnoshade="t" o:hr="t" fillcolor="black" stroked="f"/>
        </w:pict>
      </w:r>
    </w:p>
    <w:p w14:paraId="68001121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1" w:name="n144"/>
      <w:bookmarkEnd w:id="47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744AA5" w:rsidRPr="00744AA5" w14:paraId="67D3CFD9" w14:textId="77777777" w:rsidTr="00744AA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E0A49" w14:textId="77777777" w:rsidR="00744AA5" w:rsidRPr="00744AA5" w:rsidRDefault="00744AA5" w:rsidP="00744A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2" w:name="n93"/>
            <w:bookmarkEnd w:id="472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D708D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</w:p>
        </w:tc>
      </w:tr>
    </w:tbl>
    <w:p w14:paraId="43D9B723" w14:textId="77777777" w:rsidR="00744AA5" w:rsidRPr="00744AA5" w:rsidRDefault="00744AA5" w:rsidP="00744AA5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3" w:name="n94"/>
      <w:bookmarkEnd w:id="473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звернулися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проживання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1"/>
        <w:gridCol w:w="1207"/>
        <w:gridCol w:w="1477"/>
        <w:gridCol w:w="1406"/>
        <w:gridCol w:w="1313"/>
        <w:gridCol w:w="1473"/>
        <w:gridCol w:w="1218"/>
      </w:tblGrid>
      <w:tr w:rsidR="00744AA5" w:rsidRPr="00744AA5" w14:paraId="3B055483" w14:textId="77777777" w:rsidTr="00744AA5"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53847F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4" w:name="n95"/>
            <w:bookmarkEnd w:id="474"/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EBA41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C1958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5149E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поточного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рахунка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спеціальним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режимом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стандартом IBAN)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4CE77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переміщеної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статусу особи з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14F46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перемістилися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разом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переміщеною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5AF212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отримувачу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гривень</w:t>
            </w:r>
            <w:proofErr w:type="spellEnd"/>
          </w:p>
        </w:tc>
      </w:tr>
    </w:tbl>
    <w:p w14:paraId="5687F35D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38BCF4B">
          <v:rect id="_x0000_i1030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744AA5" w:rsidRPr="00744AA5" w14:paraId="630EB81A" w14:textId="77777777" w:rsidTr="00744AA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902574" w14:textId="77777777" w:rsidR="00744AA5" w:rsidRPr="00744AA5" w:rsidRDefault="00744AA5" w:rsidP="00744A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5" w:name="n145"/>
            <w:bookmarkStart w:id="476" w:name="n96"/>
            <w:bookmarkEnd w:id="475"/>
            <w:bookmarkEnd w:id="476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F9B7D9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</w:p>
        </w:tc>
      </w:tr>
    </w:tbl>
    <w:p w14:paraId="46B9A718" w14:textId="77777777" w:rsidR="00744AA5" w:rsidRPr="00744AA5" w:rsidRDefault="00744AA5" w:rsidP="00744AA5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7" w:name="n97"/>
      <w:bookmarkEnd w:id="477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переміщених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осіб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звернулися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виплати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проживання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95"/>
        <w:gridCol w:w="2124"/>
        <w:gridCol w:w="1814"/>
        <w:gridCol w:w="2108"/>
        <w:gridCol w:w="1814"/>
      </w:tblGrid>
      <w:tr w:rsidR="00744AA5" w:rsidRPr="00744AA5" w14:paraId="15E57EF8" w14:textId="77777777" w:rsidTr="00744AA5"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4C21E7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8" w:name="n98"/>
            <w:bookmarkEnd w:id="478"/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D8120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F52D0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8B327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поточного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рахунка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спеціальним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режимом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стандартом IBAN)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B2DC4D9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гривень</w:t>
            </w:r>
            <w:proofErr w:type="spellEnd"/>
          </w:p>
        </w:tc>
      </w:tr>
    </w:tbl>
    <w:p w14:paraId="2044A42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9" w:name="n377"/>
      <w:bookmarkEnd w:id="47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Додаток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311" w:anchor="n21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709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045AE8AE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59C3CBF">
          <v:rect id="_x0000_i1031" style="width:0;height:0" o:hralign="center" o:hrstd="t" o:hrnoshade="t" o:hr="t" fillcolor="black" stroked="f"/>
        </w:pict>
      </w:r>
    </w:p>
    <w:p w14:paraId="2E9D13A2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0" w:name="n381"/>
      <w:bookmarkEnd w:id="480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744AA5" w:rsidRPr="00744AA5" w14:paraId="2774B26C" w14:textId="77777777" w:rsidTr="00744AA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06FF13" w14:textId="77777777" w:rsidR="00744AA5" w:rsidRPr="00744AA5" w:rsidRDefault="00744AA5" w:rsidP="00744A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n380"/>
            <w:bookmarkEnd w:id="481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7451D9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</w:p>
        </w:tc>
      </w:tr>
    </w:tbl>
    <w:bookmarkStart w:id="482" w:name="n379"/>
    <w:bookmarkEnd w:id="482"/>
    <w:p w14:paraId="42EDA2BD" w14:textId="77777777" w:rsidR="00744AA5" w:rsidRPr="00744AA5" w:rsidRDefault="00744AA5" w:rsidP="00744AA5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"https://zakon.rada.gov.ua/laws/file/text/107/f514684n383.docx"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АКТ 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перевірки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фактичного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перебування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переміщеної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особи</w:t>
      </w:r>
    </w:p>
    <w:p w14:paraId="31890DC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3" w:name="n382"/>
      <w:bookmarkEnd w:id="483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 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312" w:anchor="n219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709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744AA5" w:rsidRPr="00744AA5" w14:paraId="7658BFEA" w14:textId="77777777" w:rsidTr="00744AA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E201A0" w14:textId="77777777" w:rsidR="00744AA5" w:rsidRPr="00744AA5" w:rsidRDefault="00744AA5" w:rsidP="00744A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4" w:name="n435"/>
            <w:bookmarkEnd w:id="484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6546C6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</w:p>
        </w:tc>
      </w:tr>
    </w:tbl>
    <w:bookmarkStart w:id="485" w:name="n437"/>
    <w:bookmarkEnd w:id="485"/>
    <w:p w14:paraId="45C777BB" w14:textId="77777777" w:rsidR="00744AA5" w:rsidRPr="00744AA5" w:rsidRDefault="00744AA5" w:rsidP="00744AA5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"https://zakon.rada.gov.ua/laws/file/text/107/f514684n439.docx"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ЗАЯВА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особам</w:t>
      </w:r>
    </w:p>
    <w:p w14:paraId="1049275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6" w:name="n438"/>
      <w:bookmarkEnd w:id="486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313" w:anchor="n67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744AA5" w:rsidRPr="00744AA5" w14:paraId="47CC1388" w14:textId="77777777" w:rsidTr="00744AA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77D9E0" w14:textId="77777777" w:rsidR="00744AA5" w:rsidRPr="00744AA5" w:rsidRDefault="00744AA5" w:rsidP="00744A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7" w:name="n564"/>
            <w:bookmarkEnd w:id="487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EE3DF7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4" w:anchor="n178" w:tgtFrame="_blank" w:history="1">
              <w:proofErr w:type="spellStart"/>
              <w:r w:rsidRPr="00744AA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744AA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22 </w:t>
              </w:r>
              <w:proofErr w:type="spellStart"/>
              <w:r w:rsidRPr="00744AA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березня</w:t>
              </w:r>
              <w:proofErr w:type="spellEnd"/>
              <w:r w:rsidRPr="00744AA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2024 р. № 331</w:t>
              </w:r>
            </w:hyperlink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bookmarkStart w:id="488" w:name="n565"/>
    <w:bookmarkEnd w:id="488"/>
    <w:p w14:paraId="7B162A56" w14:textId="77777777" w:rsidR="00744AA5" w:rsidRPr="00744AA5" w:rsidRDefault="00744AA5" w:rsidP="00744AA5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"https://zakon.rada.gov.ua/laws/file/text/114/f514684n657.doc" </w:instrTex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4AA5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АКТ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здійснення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інформування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засобами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телефонного та/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іншого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доступного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зв’язку</w:t>
      </w:r>
      <w:proofErr w:type="spellEnd"/>
    </w:p>
    <w:p w14:paraId="1C630E9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9" w:name="n567"/>
      <w:bookmarkEnd w:id="489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додатком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 </w:t>
      </w:r>
      <w:hyperlink r:id="rId315" w:anchor="n16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316" w:anchor="n178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1F339FAF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5D356B0">
          <v:rect id="_x0000_i1032" style="width:0;height:0" o:hralign="center" o:hrstd="t" o:hrnoshade="t" o:hr="t" fillcolor="black" stroked="f"/>
        </w:pict>
      </w:r>
    </w:p>
    <w:p w14:paraId="1A81B47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0" w:name="n146"/>
      <w:bookmarkStart w:id="491" w:name="n100"/>
      <w:bookmarkEnd w:id="490"/>
      <w:bookmarkEnd w:id="491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{Порядок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використання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коштів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державного бюджету для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особам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втратив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чинність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підставі</w:t>
      </w:r>
      <w:proofErr w:type="spellEnd"/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 </w:t>
      </w:r>
      <w:hyperlink r:id="rId317" w:anchor="n102" w:tgtFrame="_blank" w:history="1"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1475 </w:t>
        </w:r>
        <w:proofErr w:type="spellStart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30.12.2022</w:t>
        </w:r>
      </w:hyperlink>
      <w:r w:rsidRPr="00744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CF54CC3" w14:textId="77777777" w:rsidR="00744AA5" w:rsidRPr="00744AA5" w:rsidRDefault="00744AA5" w:rsidP="00744A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2" w:name="n147"/>
      <w:bookmarkEnd w:id="492"/>
    </w:p>
    <w:p w14:paraId="698EC7A1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B1559D">
          <v:rect id="_x0000_i1033" style="width:0;height:0" o:hralign="center" o:hrstd="t" o:hrnoshade="t" o:hr="t" fillcolor="black" stroked="f"/>
        </w:pict>
      </w:r>
    </w:p>
    <w:p w14:paraId="258D4FD2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3" w:name="n148"/>
      <w:bookmarkEnd w:id="49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09"/>
      </w:tblGrid>
      <w:tr w:rsidR="00744AA5" w:rsidRPr="00744AA5" w14:paraId="521112A1" w14:textId="77777777" w:rsidTr="00744AA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3BE715" w14:textId="77777777" w:rsidR="00744AA5" w:rsidRPr="00744AA5" w:rsidRDefault="00744AA5" w:rsidP="00744A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4" w:name="n114"/>
            <w:bookmarkEnd w:id="494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CE885" w14:textId="77777777" w:rsidR="00744AA5" w:rsidRPr="00744AA5" w:rsidRDefault="00744AA5" w:rsidP="00744A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Кабінету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березня</w:t>
            </w:r>
            <w:proofErr w:type="spellEnd"/>
            <w:r w:rsidRPr="00744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р. № 332</w:t>
            </w:r>
          </w:p>
        </w:tc>
      </w:tr>
    </w:tbl>
    <w:p w14:paraId="74047BEF" w14:textId="77777777" w:rsidR="00744AA5" w:rsidRPr="00744AA5" w:rsidRDefault="00744AA5" w:rsidP="00744AA5">
      <w:pPr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5" w:name="n115"/>
      <w:bookmarkEnd w:id="495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ПЕРЕЛІК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постанов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втратили</w:t>
      </w:r>
      <w:proofErr w:type="spellEnd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чинність</w:t>
      </w:r>
      <w:proofErr w:type="spellEnd"/>
    </w:p>
    <w:p w14:paraId="6B136AAB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6" w:name="n116"/>
      <w:bookmarkEnd w:id="49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318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жовтня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2014 р. № 505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 р., № 80, ст. 2271).</w:t>
      </w:r>
    </w:p>
    <w:p w14:paraId="62F0233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7" w:name="n117"/>
      <w:bookmarkEnd w:id="49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31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16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жовтня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2014 р. № 554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р. № 505”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 р., № 85, ст. 2411).</w:t>
      </w:r>
    </w:p>
    <w:p w14:paraId="31841A59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8" w:name="n118"/>
      <w:bookmarkEnd w:id="49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</w:t>
      </w:r>
      <w:hyperlink r:id="rId320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р. № 505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р. № 509,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р. № 34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 р., № 11, ст. 280).</w:t>
      </w:r>
    </w:p>
    <w:p w14:paraId="33F39D9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9" w:name="n119"/>
      <w:bookmarkEnd w:id="49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321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11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березня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2015 р. № 95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р. № 505”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 р., № 21, ст. 583).</w:t>
      </w:r>
    </w:p>
    <w:p w14:paraId="23F1EB8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0" w:name="n120"/>
      <w:bookmarkEnd w:id="50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32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31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березня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2015 р. № 212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переміщуються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 р., № 32, ст. 920).</w:t>
      </w:r>
    </w:p>
    <w:p w14:paraId="12E6221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1" w:name="n121"/>
      <w:bookmarkEnd w:id="50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323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8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квітня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2015 р. № 257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р. № 505”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 р., № 36, ст. 1069).</w:t>
      </w:r>
    </w:p>
    <w:p w14:paraId="21B6AA18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2" w:name="n122"/>
      <w:bookmarkEnd w:id="50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324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15 червня 2015 р. № 427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р. № 505”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 р., № 52, ст. 1670).</w:t>
      </w:r>
    </w:p>
    <w:p w14:paraId="77A8171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3" w:name="n123"/>
      <w:bookmarkEnd w:id="50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325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р. № 636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 р., № 70, ст. 2312).</w:t>
      </w:r>
    </w:p>
    <w:p w14:paraId="068B767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4" w:name="n124"/>
      <w:bookmarkEnd w:id="50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326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7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жовтня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2015 р. № 810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5 Порядку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 р., № 82, ст. 2716).</w:t>
      </w:r>
    </w:p>
    <w:p w14:paraId="2F4BD532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5" w:name="n125"/>
      <w:bookmarkEnd w:id="50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hyperlink r:id="rId327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9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грудня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2015 р. № 1014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 р., № 100, ст. 3437).</w:t>
      </w:r>
    </w:p>
    <w:p w14:paraId="0B3EBA95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6" w:name="n126"/>
      <w:bookmarkEnd w:id="50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hyperlink r:id="rId328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№ 964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р., № 101, ст. 3312).</w:t>
      </w:r>
    </w:p>
    <w:p w14:paraId="00888A53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7" w:name="n127"/>
      <w:bookmarkEnd w:id="50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hyperlink r:id="rId329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постановами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р. № 505 і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вересня 2016 р. № 646,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№ 370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р., № 47, ст. 1455).</w:t>
      </w:r>
    </w:p>
    <w:p w14:paraId="112F3B5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8" w:name="n128"/>
      <w:bookmarkEnd w:id="50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hyperlink r:id="rId330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4 липня 2017 р. № 453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р., № 57, ст. 1683).</w:t>
      </w:r>
    </w:p>
    <w:p w14:paraId="5C0534E1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9" w:name="n129"/>
      <w:bookmarkEnd w:id="50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hyperlink r:id="rId331" w:anchor="n1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вересня 2017 р. № 689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р., № 76, ст. 2329).</w:t>
      </w:r>
    </w:p>
    <w:p w14:paraId="4ECA75C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0" w:name="n130"/>
      <w:bookmarkEnd w:id="51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hyperlink r:id="rId33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грудня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2017 р. № 1044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 р., № 3, ст. 122).</w:t>
      </w:r>
    </w:p>
    <w:p w14:paraId="4814B014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1" w:name="n131"/>
      <w:bookmarkEnd w:id="511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hyperlink r:id="rId333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17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січня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2018 р. № 15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3 Порядку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 р., № 10, ст. 359).</w:t>
      </w:r>
    </w:p>
    <w:p w14:paraId="5CB3BAD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2" w:name="n132"/>
      <w:bookmarkEnd w:id="512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17. </w:t>
      </w:r>
      <w:hyperlink r:id="rId334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липня 2018 р. № 548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 р., № 57, ст. 1992).</w:t>
      </w:r>
    </w:p>
    <w:p w14:paraId="7614BB0D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3" w:name="n133"/>
      <w:bookmarkEnd w:id="513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18. </w:t>
      </w:r>
      <w:hyperlink r:id="rId335" w:anchor="n1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2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вересня 2018 р. № 713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 р., № 72, ст. 2436).</w:t>
      </w:r>
    </w:p>
    <w:p w14:paraId="1458CAD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4" w:name="n134"/>
      <w:bookmarkEnd w:id="514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19. </w:t>
      </w:r>
      <w:hyperlink r:id="rId336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р. № 505 і 509,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р. № 754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р., № 68, ст. 2361).</w:t>
      </w:r>
    </w:p>
    <w:p w14:paraId="2D6ABAAE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5" w:name="n135"/>
      <w:bookmarkEnd w:id="515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20. </w:t>
      </w:r>
      <w:hyperlink r:id="rId337" w:anchor="n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р. № 266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р., № 32, ст. 1095).</w:t>
      </w:r>
    </w:p>
    <w:p w14:paraId="72886280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6" w:name="n136"/>
      <w:bookmarkEnd w:id="516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21. </w:t>
      </w:r>
      <w:hyperlink r:id="rId338" w:anchor="n28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7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р. № 386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р., № 43, ст. 1389).</w:t>
      </w:r>
    </w:p>
    <w:p w14:paraId="7537B8AA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7" w:name="n137"/>
      <w:bookmarkEnd w:id="517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22. </w:t>
      </w:r>
      <w:hyperlink r:id="rId339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17 червня 2020 р. № 491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р., № 51, ст. 1591).</w:t>
      </w:r>
    </w:p>
    <w:p w14:paraId="75B44EC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8" w:name="n138"/>
      <w:bookmarkEnd w:id="518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23. </w:t>
      </w:r>
      <w:hyperlink r:id="rId340" w:anchor="n135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13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р. № 1035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р., № 89, ст. 2888).</w:t>
      </w:r>
    </w:p>
    <w:p w14:paraId="2140618C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9" w:name="n139"/>
      <w:bookmarkEnd w:id="519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24. </w:t>
      </w:r>
      <w:hyperlink r:id="rId341" w:anchor="n2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р. № 402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 р., № 35, ст. 2098).</w:t>
      </w:r>
    </w:p>
    <w:p w14:paraId="3DEB058F" w14:textId="77777777" w:rsidR="00744AA5" w:rsidRPr="00744AA5" w:rsidRDefault="00744AA5" w:rsidP="00744A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0" w:name="n140"/>
      <w:bookmarkEnd w:id="520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25. </w:t>
      </w:r>
      <w:hyperlink r:id="rId342" w:tgtFrame="_blank" w:history="1"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744A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 листопада 2021 р. № 1134</w:t>
        </w:r>
      </w:hyperlink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“Про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переміщеним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для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житлово-комунальних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 р., № 88, ст. 5658).</w:t>
      </w:r>
    </w:p>
    <w:p w14:paraId="7C4126A6" w14:textId="77777777" w:rsidR="00744AA5" w:rsidRPr="00744AA5" w:rsidRDefault="00744AA5" w:rsidP="0074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A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92E19F1">
          <v:rect id="_x0000_i1034" style="width:0;height:0" o:hrstd="t" o:hrnoshade="t" o:hr="t" fillcolor="black" stroked="f"/>
        </w:pict>
      </w:r>
    </w:p>
    <w:p w14:paraId="3F0CA0E3" w14:textId="77777777" w:rsidR="00AD79D1" w:rsidRDefault="00AD79D1"/>
    <w:sectPr w:rsidR="00AD79D1" w:rsidSect="005E40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A5"/>
    <w:rsid w:val="005E40D7"/>
    <w:rsid w:val="00744AA5"/>
    <w:rsid w:val="00A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DBB9"/>
  <w15:chartTrackingRefBased/>
  <w15:docId w15:val="{5945E2BA-CA6B-48FB-8C79-5F10190E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744AA5"/>
  </w:style>
  <w:style w:type="paragraph" w:customStyle="1" w:styleId="rvps7">
    <w:name w:val="rvps7"/>
    <w:basedOn w:val="a"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4AA5"/>
  </w:style>
  <w:style w:type="character" w:customStyle="1" w:styleId="rvts64">
    <w:name w:val="rvts64"/>
    <w:basedOn w:val="a0"/>
    <w:rsid w:val="00744AA5"/>
  </w:style>
  <w:style w:type="character" w:customStyle="1" w:styleId="rvts9">
    <w:name w:val="rvts9"/>
    <w:basedOn w:val="a0"/>
    <w:rsid w:val="00744AA5"/>
  </w:style>
  <w:style w:type="paragraph" w:customStyle="1" w:styleId="rvps6">
    <w:name w:val="rvps6"/>
    <w:basedOn w:val="a"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44AA5"/>
    <w:rPr>
      <w:i/>
      <w:iCs/>
    </w:rPr>
  </w:style>
  <w:style w:type="paragraph" w:customStyle="1" w:styleId="rvps18">
    <w:name w:val="rvps18"/>
    <w:basedOn w:val="a"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A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4AA5"/>
    <w:rPr>
      <w:color w:val="800080"/>
      <w:u w:val="single"/>
    </w:rPr>
  </w:style>
  <w:style w:type="paragraph" w:customStyle="1" w:styleId="rvps2">
    <w:name w:val="rvps2"/>
    <w:basedOn w:val="a"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744AA5"/>
  </w:style>
  <w:style w:type="character" w:customStyle="1" w:styleId="rvts52">
    <w:name w:val="rvts52"/>
    <w:basedOn w:val="a0"/>
    <w:rsid w:val="00744AA5"/>
  </w:style>
  <w:style w:type="character" w:customStyle="1" w:styleId="rvts46">
    <w:name w:val="rvts46"/>
    <w:basedOn w:val="a0"/>
    <w:rsid w:val="00744AA5"/>
  </w:style>
  <w:style w:type="paragraph" w:customStyle="1" w:styleId="rvps4">
    <w:name w:val="rvps4"/>
    <w:basedOn w:val="a"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744AA5"/>
  </w:style>
  <w:style w:type="paragraph" w:customStyle="1" w:styleId="rvps15">
    <w:name w:val="rvps15"/>
    <w:basedOn w:val="a"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44AA5"/>
  </w:style>
  <w:style w:type="character" w:customStyle="1" w:styleId="rvts37">
    <w:name w:val="rvts37"/>
    <w:basedOn w:val="a0"/>
    <w:rsid w:val="0074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33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521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68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80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360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8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2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7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6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7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0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5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1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4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9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7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5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1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8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7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60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76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64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5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7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9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0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24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7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5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7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0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4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09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805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516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502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7795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921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64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520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433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kon.rada.gov.ua/laws/show/206-2019-%D0%BF" TargetMode="External"/><Relationship Id="rId299" Type="http://schemas.openxmlformats.org/officeDocument/2006/relationships/hyperlink" Target="https://zakon.rada.gov.ua/laws/show/1226-2023-%D0%BF" TargetMode="External"/><Relationship Id="rId21" Type="http://schemas.openxmlformats.org/officeDocument/2006/relationships/hyperlink" Target="https://zakon.rada.gov.ua/laws/show/1226-2023-%D0%BF" TargetMode="External"/><Relationship Id="rId63" Type="http://schemas.openxmlformats.org/officeDocument/2006/relationships/hyperlink" Target="https://zakon.rada.gov.ua/laws/show/1226-2023-%D0%BF" TargetMode="External"/><Relationship Id="rId159" Type="http://schemas.openxmlformats.org/officeDocument/2006/relationships/hyperlink" Target="https://zakon.rada.gov.ua/laws/show/332-2022-%D0%BF" TargetMode="External"/><Relationship Id="rId324" Type="http://schemas.openxmlformats.org/officeDocument/2006/relationships/hyperlink" Target="https://zakon.rada.gov.ua/laws/show/427-2015-%D0%BF" TargetMode="External"/><Relationship Id="rId170" Type="http://schemas.openxmlformats.org/officeDocument/2006/relationships/hyperlink" Target="https://zakon.rada.gov.ua/laws/show/331-2024-%D0%BF" TargetMode="External"/><Relationship Id="rId226" Type="http://schemas.openxmlformats.org/officeDocument/2006/relationships/hyperlink" Target="https://zakon.rada.gov.ua/laws/show/94-2024-%D0%BF" TargetMode="External"/><Relationship Id="rId268" Type="http://schemas.openxmlformats.org/officeDocument/2006/relationships/hyperlink" Target="https://zakon.rada.gov.ua/laws/show/1226-2023-%D0%BF" TargetMode="External"/><Relationship Id="rId32" Type="http://schemas.openxmlformats.org/officeDocument/2006/relationships/hyperlink" Target="https://zakon.rada.gov.ua/laws/show/509-2014-%D0%BF" TargetMode="External"/><Relationship Id="rId74" Type="http://schemas.openxmlformats.org/officeDocument/2006/relationships/hyperlink" Target="https://zakon.rada.gov.ua/laws/show/1226-2023-%D0%BF" TargetMode="External"/><Relationship Id="rId128" Type="http://schemas.openxmlformats.org/officeDocument/2006/relationships/hyperlink" Target="https://zakon.rada.gov.ua/laws/show/1226-2023-%D0%BF" TargetMode="External"/><Relationship Id="rId335" Type="http://schemas.openxmlformats.org/officeDocument/2006/relationships/hyperlink" Target="https://zakon.rada.gov.ua/laws/show/713-2018-%D0%BF" TargetMode="External"/><Relationship Id="rId5" Type="http://schemas.openxmlformats.org/officeDocument/2006/relationships/hyperlink" Target="https://zakon.rada.gov.ua/laws/show/363-2022-%D0%BF" TargetMode="External"/><Relationship Id="rId181" Type="http://schemas.openxmlformats.org/officeDocument/2006/relationships/hyperlink" Target="https://zakon.rada.gov.ua/laws/show/332-2022-%D0%BF" TargetMode="External"/><Relationship Id="rId237" Type="http://schemas.openxmlformats.org/officeDocument/2006/relationships/hyperlink" Target="https://zakon.rada.gov.ua/laws/show/789-2023-%D0%BF" TargetMode="External"/><Relationship Id="rId279" Type="http://schemas.openxmlformats.org/officeDocument/2006/relationships/hyperlink" Target="https://zakon.rada.gov.ua/laws/show/332-2022-%D0%BF" TargetMode="External"/><Relationship Id="rId43" Type="http://schemas.openxmlformats.org/officeDocument/2006/relationships/hyperlink" Target="https://zakon.rada.gov.ua/laws/show/989-2024-%D0%BF" TargetMode="External"/><Relationship Id="rId139" Type="http://schemas.openxmlformats.org/officeDocument/2006/relationships/hyperlink" Target="https://zakon.rada.gov.ua/laws/show/94-2024-%D0%BF" TargetMode="External"/><Relationship Id="rId290" Type="http://schemas.openxmlformats.org/officeDocument/2006/relationships/hyperlink" Target="https://zakon.rada.gov.ua/laws/show/1226-2023-%D0%BF" TargetMode="External"/><Relationship Id="rId304" Type="http://schemas.openxmlformats.org/officeDocument/2006/relationships/hyperlink" Target="https://zakon.rada.gov.ua/laws/show/324-20" TargetMode="External"/><Relationship Id="rId85" Type="http://schemas.openxmlformats.org/officeDocument/2006/relationships/hyperlink" Target="https://zakon.rada.gov.ua/laws/show/789-2023-%D0%BF" TargetMode="External"/><Relationship Id="rId150" Type="http://schemas.openxmlformats.org/officeDocument/2006/relationships/hyperlink" Target="https://zakon.rada.gov.ua/laws/show/332-2022-%D0%BF" TargetMode="External"/><Relationship Id="rId192" Type="http://schemas.openxmlformats.org/officeDocument/2006/relationships/hyperlink" Target="https://zakon.rada.gov.ua/laws/show/331-2024-%D0%BF" TargetMode="External"/><Relationship Id="rId206" Type="http://schemas.openxmlformats.org/officeDocument/2006/relationships/hyperlink" Target="https://zakon.rada.gov.ua/laws/show/332-2022-%D0%BF" TargetMode="External"/><Relationship Id="rId248" Type="http://schemas.openxmlformats.org/officeDocument/2006/relationships/hyperlink" Target="https://zakon.rada.gov.ua/laws/show/2297-17" TargetMode="External"/><Relationship Id="rId12" Type="http://schemas.openxmlformats.org/officeDocument/2006/relationships/hyperlink" Target="https://zakon.rada.gov.ua/laws/show/755-2022-%D0%BF" TargetMode="External"/><Relationship Id="rId108" Type="http://schemas.openxmlformats.org/officeDocument/2006/relationships/hyperlink" Target="https://zakon.rada.gov.ua/laws/show/789-2023-%D0%BF" TargetMode="External"/><Relationship Id="rId315" Type="http://schemas.openxmlformats.org/officeDocument/2006/relationships/hyperlink" Target="https://zakon.rada.gov.ua/laws/show/1226-2023-%D0%BF" TargetMode="External"/><Relationship Id="rId54" Type="http://schemas.openxmlformats.org/officeDocument/2006/relationships/hyperlink" Target="https://zakon.rada.gov.ua/laws/show/1226-2023-%D0%BF" TargetMode="External"/><Relationship Id="rId96" Type="http://schemas.openxmlformats.org/officeDocument/2006/relationships/hyperlink" Target="https://zakon.rada.gov.ua/laws/show/719-2016-%D0%BF" TargetMode="External"/><Relationship Id="rId161" Type="http://schemas.openxmlformats.org/officeDocument/2006/relationships/hyperlink" Target="https://zakon.rada.gov.ua/laws/show/332-2022-%D0%BF" TargetMode="External"/><Relationship Id="rId217" Type="http://schemas.openxmlformats.org/officeDocument/2006/relationships/hyperlink" Target="https://zakon.rada.gov.ua/laws/show/z0682-12" TargetMode="External"/><Relationship Id="rId259" Type="http://schemas.openxmlformats.org/officeDocument/2006/relationships/hyperlink" Target="https://zakon.rada.gov.ua/laws/show/332-2022-%D0%BF" TargetMode="External"/><Relationship Id="rId23" Type="http://schemas.openxmlformats.org/officeDocument/2006/relationships/hyperlink" Target="https://zakon.rada.gov.ua/laws/show/331-2024-%D0%BF" TargetMode="External"/><Relationship Id="rId119" Type="http://schemas.openxmlformats.org/officeDocument/2006/relationships/hyperlink" Target="https://zakon.rada.gov.ua/laws/show/1226-2023-%D0%BF" TargetMode="External"/><Relationship Id="rId270" Type="http://schemas.openxmlformats.org/officeDocument/2006/relationships/hyperlink" Target="https://zakon.rada.gov.ua/laws/show/1226-2023-%D0%BF" TargetMode="External"/><Relationship Id="rId326" Type="http://schemas.openxmlformats.org/officeDocument/2006/relationships/hyperlink" Target="https://zakon.rada.gov.ua/laws/show/810-2015-%D0%BF" TargetMode="External"/><Relationship Id="rId65" Type="http://schemas.openxmlformats.org/officeDocument/2006/relationships/hyperlink" Target="https://zakon.rada.gov.ua/laws/show/1226-2023-%D0%BF" TargetMode="External"/><Relationship Id="rId130" Type="http://schemas.openxmlformats.org/officeDocument/2006/relationships/hyperlink" Target="https://zakon.rada.gov.ua/laws/show/1226-2023-%D0%BF" TargetMode="External"/><Relationship Id="rId172" Type="http://schemas.openxmlformats.org/officeDocument/2006/relationships/hyperlink" Target="https://zakon.rada.gov.ua/laws/show/331-2024-%D0%BF" TargetMode="External"/><Relationship Id="rId228" Type="http://schemas.openxmlformats.org/officeDocument/2006/relationships/hyperlink" Target="https://zakon.rada.gov.ua/laws/show/989-2024-%D0%BF" TargetMode="External"/><Relationship Id="rId281" Type="http://schemas.openxmlformats.org/officeDocument/2006/relationships/hyperlink" Target="https://zakon.rada.gov.ua/laws/show/324-20" TargetMode="External"/><Relationship Id="rId337" Type="http://schemas.openxmlformats.org/officeDocument/2006/relationships/hyperlink" Target="https://zakon.rada.gov.ua/laws/show/266-2020-%D0%BF" TargetMode="External"/><Relationship Id="rId34" Type="http://schemas.openxmlformats.org/officeDocument/2006/relationships/hyperlink" Target="https://zakon.rada.gov.ua/laws/show/709-2023-%D0%BF" TargetMode="External"/><Relationship Id="rId76" Type="http://schemas.openxmlformats.org/officeDocument/2006/relationships/hyperlink" Target="https://zakon.rada.gov.ua/laws/show/446-2023-%D0%BF" TargetMode="External"/><Relationship Id="rId141" Type="http://schemas.openxmlformats.org/officeDocument/2006/relationships/hyperlink" Target="https://zakon.rada.gov.ua/laws/show/709-2023-%D0%BF" TargetMode="External"/><Relationship Id="rId7" Type="http://schemas.openxmlformats.org/officeDocument/2006/relationships/hyperlink" Target="https://zakon.rada.gov.ua/laws/show/457-2022-%D0%BF" TargetMode="External"/><Relationship Id="rId183" Type="http://schemas.openxmlformats.org/officeDocument/2006/relationships/hyperlink" Target="https://zakon.rada.gov.ua/laws/show/331-2024-%D0%BF" TargetMode="External"/><Relationship Id="rId239" Type="http://schemas.openxmlformats.org/officeDocument/2006/relationships/hyperlink" Target="https://zakon.rada.gov.ua/laws/show/789-2023-%D0%BF" TargetMode="External"/><Relationship Id="rId250" Type="http://schemas.openxmlformats.org/officeDocument/2006/relationships/hyperlink" Target="https://zakon.rada.gov.ua/laws/show/80/94-%D0%B2%D1%80" TargetMode="External"/><Relationship Id="rId292" Type="http://schemas.openxmlformats.org/officeDocument/2006/relationships/hyperlink" Target="https://zakon.rada.gov.ua/laws/show/331-2024-%D0%BF" TargetMode="External"/><Relationship Id="rId306" Type="http://schemas.openxmlformats.org/officeDocument/2006/relationships/hyperlink" Target="https://zakon.rada.gov.ua/laws/show/709-2023-%D0%BF" TargetMode="External"/><Relationship Id="rId45" Type="http://schemas.openxmlformats.org/officeDocument/2006/relationships/hyperlink" Target="https://zakon.rada.gov.ua/laws/show/789-2023-%D0%BF" TargetMode="External"/><Relationship Id="rId87" Type="http://schemas.openxmlformats.org/officeDocument/2006/relationships/hyperlink" Target="https://zakon.rada.gov.ua/laws/show/789-2023-%D0%BF" TargetMode="External"/><Relationship Id="rId110" Type="http://schemas.openxmlformats.org/officeDocument/2006/relationships/hyperlink" Target="https://zakon.rada.gov.ua/laws/show/789-2023-%D0%BF" TargetMode="External"/><Relationship Id="rId152" Type="http://schemas.openxmlformats.org/officeDocument/2006/relationships/hyperlink" Target="https://zakon.rada.gov.ua/laws/show/332-2022-%D0%BF" TargetMode="External"/><Relationship Id="rId194" Type="http://schemas.openxmlformats.org/officeDocument/2006/relationships/hyperlink" Target="https://zakon.rada.gov.ua/laws/show/332-2022-%D0%BF" TargetMode="External"/><Relationship Id="rId208" Type="http://schemas.openxmlformats.org/officeDocument/2006/relationships/hyperlink" Target="https://zakon.rada.gov.ua/laws/show/331-2024-%D0%BF" TargetMode="External"/><Relationship Id="rId240" Type="http://schemas.openxmlformats.org/officeDocument/2006/relationships/hyperlink" Target="https://zakon.rada.gov.ua/laws/show/789-2023-%D0%BF" TargetMode="External"/><Relationship Id="rId261" Type="http://schemas.openxmlformats.org/officeDocument/2006/relationships/hyperlink" Target="https://zakon.rada.gov.ua/laws/show/332-2022-%D0%BF" TargetMode="External"/><Relationship Id="rId14" Type="http://schemas.openxmlformats.org/officeDocument/2006/relationships/hyperlink" Target="https://zakon.rada.gov.ua/laws/show/923-2022-%D0%BF" TargetMode="External"/><Relationship Id="rId35" Type="http://schemas.openxmlformats.org/officeDocument/2006/relationships/hyperlink" Target="https://zakon.rada.gov.ua/laws/show/2073-20" TargetMode="External"/><Relationship Id="rId56" Type="http://schemas.openxmlformats.org/officeDocument/2006/relationships/hyperlink" Target="https://zakon.rada.gov.ua/laws/show/1226-2023-%D0%BF" TargetMode="External"/><Relationship Id="rId77" Type="http://schemas.openxmlformats.org/officeDocument/2006/relationships/hyperlink" Target="https://zakon.rada.gov.ua/laws/show/94-2024-%D0%BF" TargetMode="External"/><Relationship Id="rId100" Type="http://schemas.openxmlformats.org/officeDocument/2006/relationships/hyperlink" Target="https://zakon.rada.gov.ua/laws/show/789-2023-%D0%BF" TargetMode="External"/><Relationship Id="rId282" Type="http://schemas.openxmlformats.org/officeDocument/2006/relationships/hyperlink" Target="https://zakon.rada.gov.ua/laws/show/1226-2023-%D0%BF" TargetMode="External"/><Relationship Id="rId317" Type="http://schemas.openxmlformats.org/officeDocument/2006/relationships/hyperlink" Target="https://zakon.rada.gov.ua/laws/show/1475-2022-%D0%BF" TargetMode="External"/><Relationship Id="rId338" Type="http://schemas.openxmlformats.org/officeDocument/2006/relationships/hyperlink" Target="https://zakon.rada.gov.ua/laws/show/386-2020-%D0%BF" TargetMode="External"/><Relationship Id="rId8" Type="http://schemas.openxmlformats.org/officeDocument/2006/relationships/hyperlink" Target="https://zakon.rada.gov.ua/laws/show/507-2022-%D0%BF" TargetMode="External"/><Relationship Id="rId98" Type="http://schemas.openxmlformats.org/officeDocument/2006/relationships/hyperlink" Target="https://zakon.rada.gov.ua/laws/show/280-2018-%D0%BF" TargetMode="External"/><Relationship Id="rId121" Type="http://schemas.openxmlformats.org/officeDocument/2006/relationships/hyperlink" Target="https://zakon.rada.gov.ua/laws/show/332-2022-%D0%BF" TargetMode="External"/><Relationship Id="rId142" Type="http://schemas.openxmlformats.org/officeDocument/2006/relationships/hyperlink" Target="https://zakon.rada.gov.ua/laws/show/332-2022-%D0%BF" TargetMode="External"/><Relationship Id="rId163" Type="http://schemas.openxmlformats.org/officeDocument/2006/relationships/hyperlink" Target="https://zakon.rada.gov.ua/laws/show/332-2022-%D0%BF" TargetMode="External"/><Relationship Id="rId184" Type="http://schemas.openxmlformats.org/officeDocument/2006/relationships/hyperlink" Target="https://zakon.rada.gov.ua/laws/show/331-2024-%D0%BF" TargetMode="External"/><Relationship Id="rId219" Type="http://schemas.openxmlformats.org/officeDocument/2006/relationships/hyperlink" Target="https://zakon.rada.gov.ua/laws/show/331-2024-%D0%BF" TargetMode="External"/><Relationship Id="rId230" Type="http://schemas.openxmlformats.org/officeDocument/2006/relationships/hyperlink" Target="https://zakon.rada.gov.ua/laws/show/331-2024-%D0%BF" TargetMode="External"/><Relationship Id="rId251" Type="http://schemas.openxmlformats.org/officeDocument/2006/relationships/hyperlink" Target="https://zakon.rada.gov.ua/laws/show/606-2016-%D0%BF" TargetMode="External"/><Relationship Id="rId25" Type="http://schemas.openxmlformats.org/officeDocument/2006/relationships/hyperlink" Target="https://zakon.rada.gov.ua/laws/show/989-2024-%D0%BF" TargetMode="External"/><Relationship Id="rId46" Type="http://schemas.openxmlformats.org/officeDocument/2006/relationships/hyperlink" Target="https://zakon.rada.gov.ua/laws/show/789-2023-%D0%BF" TargetMode="External"/><Relationship Id="rId67" Type="http://schemas.openxmlformats.org/officeDocument/2006/relationships/hyperlink" Target="https://zakon.rada.gov.ua/laws/show/1226-2023-%D0%BF" TargetMode="External"/><Relationship Id="rId272" Type="http://schemas.openxmlformats.org/officeDocument/2006/relationships/hyperlink" Target="https://zakon.rada.gov.ua/laws/show/1226-2023-%D0%BF" TargetMode="External"/><Relationship Id="rId293" Type="http://schemas.openxmlformats.org/officeDocument/2006/relationships/hyperlink" Target="https://zakon.rada.gov.ua/laws/show/1226-2023-%D0%BF" TargetMode="External"/><Relationship Id="rId307" Type="http://schemas.openxmlformats.org/officeDocument/2006/relationships/hyperlink" Target="https://zakon.rada.gov.ua/laws/show/789-2023-%D0%BF" TargetMode="External"/><Relationship Id="rId328" Type="http://schemas.openxmlformats.org/officeDocument/2006/relationships/hyperlink" Target="https://zakon.rada.gov.ua/laws/show/964-2016-%D0%BF" TargetMode="External"/><Relationship Id="rId88" Type="http://schemas.openxmlformats.org/officeDocument/2006/relationships/hyperlink" Target="https://zakon.rada.gov.ua/laws/show/1226-2023-%D0%BF" TargetMode="External"/><Relationship Id="rId111" Type="http://schemas.openxmlformats.org/officeDocument/2006/relationships/hyperlink" Target="https://zakon.rada.gov.ua/laws/show/1226-2023-%D0%BF" TargetMode="External"/><Relationship Id="rId132" Type="http://schemas.openxmlformats.org/officeDocument/2006/relationships/hyperlink" Target="https://zakon.rada.gov.ua/laws/show/2341-14" TargetMode="External"/><Relationship Id="rId153" Type="http://schemas.openxmlformats.org/officeDocument/2006/relationships/hyperlink" Target="https://zakon.rada.gov.ua/laws/show/332-2022-%D0%BF" TargetMode="External"/><Relationship Id="rId174" Type="http://schemas.openxmlformats.org/officeDocument/2006/relationships/hyperlink" Target="https://zakon.rada.gov.ua/laws/show/331-2024-%D0%BF" TargetMode="External"/><Relationship Id="rId195" Type="http://schemas.openxmlformats.org/officeDocument/2006/relationships/hyperlink" Target="https://zakon.rada.gov.ua/laws/show/332-2022-%D0%BF" TargetMode="External"/><Relationship Id="rId209" Type="http://schemas.openxmlformats.org/officeDocument/2006/relationships/hyperlink" Target="https://zakon.rada.gov.ua/laws/show/94-2024-%D0%BF" TargetMode="External"/><Relationship Id="rId220" Type="http://schemas.openxmlformats.org/officeDocument/2006/relationships/hyperlink" Target="https://zakon.rada.gov.ua/laws/show/94-2024-%D0%BF" TargetMode="External"/><Relationship Id="rId241" Type="http://schemas.openxmlformats.org/officeDocument/2006/relationships/hyperlink" Target="https://zakon.rada.gov.ua/laws/show/789-2023-%D0%BF" TargetMode="External"/><Relationship Id="rId15" Type="http://schemas.openxmlformats.org/officeDocument/2006/relationships/hyperlink" Target="https://zakon.rada.gov.ua/laws/show/1168-2022-%D0%BF" TargetMode="External"/><Relationship Id="rId36" Type="http://schemas.openxmlformats.org/officeDocument/2006/relationships/hyperlink" Target="https://zakon.rada.gov.ua/laws/show/968-2024-%D0%BF" TargetMode="External"/><Relationship Id="rId57" Type="http://schemas.openxmlformats.org/officeDocument/2006/relationships/hyperlink" Target="https://zakon.rada.gov.ua/laws/show/332-2022-%D0%BF" TargetMode="External"/><Relationship Id="rId262" Type="http://schemas.openxmlformats.org/officeDocument/2006/relationships/hyperlink" Target="https://zakon.rada.gov.ua/laws/show/1226-2023-%D0%BF" TargetMode="External"/><Relationship Id="rId283" Type="http://schemas.openxmlformats.org/officeDocument/2006/relationships/hyperlink" Target="https://zakon.rada.gov.ua/laws/show/1226-2023-%D0%BF" TargetMode="External"/><Relationship Id="rId318" Type="http://schemas.openxmlformats.org/officeDocument/2006/relationships/hyperlink" Target="https://zakon.rada.gov.ua/laws/show/505-2014-%D0%BF" TargetMode="External"/><Relationship Id="rId339" Type="http://schemas.openxmlformats.org/officeDocument/2006/relationships/hyperlink" Target="https://zakon.rada.gov.ua/laws/show/491-2020-%D0%BF" TargetMode="External"/><Relationship Id="rId78" Type="http://schemas.openxmlformats.org/officeDocument/2006/relationships/hyperlink" Target="https://zakon.rada.gov.ua/laws/show/94-2024-%D0%BF" TargetMode="External"/><Relationship Id="rId99" Type="http://schemas.openxmlformats.org/officeDocument/2006/relationships/hyperlink" Target="https://zakon.rada.gov.ua/laws/show/206-2019-%D0%BF" TargetMode="External"/><Relationship Id="rId101" Type="http://schemas.openxmlformats.org/officeDocument/2006/relationships/hyperlink" Target="https://zakon.rada.gov.ua/laws/show/1226-2023-%D0%BF" TargetMode="External"/><Relationship Id="rId122" Type="http://schemas.openxmlformats.org/officeDocument/2006/relationships/hyperlink" Target="https://zakon.rada.gov.ua/laws/show/332-2022-%D0%BF" TargetMode="External"/><Relationship Id="rId143" Type="http://schemas.openxmlformats.org/officeDocument/2006/relationships/hyperlink" Target="https://zakon.rada.gov.ua/laws/show/332-2022-%D0%BF" TargetMode="External"/><Relationship Id="rId164" Type="http://schemas.openxmlformats.org/officeDocument/2006/relationships/hyperlink" Target="https://zakon.rada.gov.ua/laws/show/989-2024-%D0%BF" TargetMode="External"/><Relationship Id="rId185" Type="http://schemas.openxmlformats.org/officeDocument/2006/relationships/hyperlink" Target="https://zakon.rada.gov.ua/laws/show/331-2024-%D0%BF" TargetMode="External"/><Relationship Id="rId9" Type="http://schemas.openxmlformats.org/officeDocument/2006/relationships/hyperlink" Target="https://zakon.rada.gov.ua/laws/show/562-2022-%D0%BF" TargetMode="External"/><Relationship Id="rId210" Type="http://schemas.openxmlformats.org/officeDocument/2006/relationships/hyperlink" Target="https://zakon.rada.gov.ua/laws/show/331-2024-%D0%BF" TargetMode="External"/><Relationship Id="rId26" Type="http://schemas.openxmlformats.org/officeDocument/2006/relationships/hyperlink" Target="https://zakon.rada.gov.ua/laws/show/332-2022-%D0%BF" TargetMode="External"/><Relationship Id="rId231" Type="http://schemas.openxmlformats.org/officeDocument/2006/relationships/hyperlink" Target="https://zakon.rada.gov.ua/laws/show/789-2023-%D0%BF" TargetMode="External"/><Relationship Id="rId252" Type="http://schemas.openxmlformats.org/officeDocument/2006/relationships/hyperlink" Target="https://zakon.rada.gov.ua/laws/show/324-20" TargetMode="External"/><Relationship Id="rId273" Type="http://schemas.openxmlformats.org/officeDocument/2006/relationships/hyperlink" Target="https://zakon.rada.gov.ua/laws/show/94-2024-%D0%BF" TargetMode="External"/><Relationship Id="rId294" Type="http://schemas.openxmlformats.org/officeDocument/2006/relationships/hyperlink" Target="https://zakon.rada.gov.ua/laws/show/331-2024-%D0%BF" TargetMode="External"/><Relationship Id="rId308" Type="http://schemas.openxmlformats.org/officeDocument/2006/relationships/hyperlink" Target="https://zakon.rada.gov.ua/laws/show/755-2022-%D0%BF" TargetMode="External"/><Relationship Id="rId329" Type="http://schemas.openxmlformats.org/officeDocument/2006/relationships/hyperlink" Target="https://zakon.rada.gov.ua/laws/show/370-2017-%D0%BF" TargetMode="External"/><Relationship Id="rId47" Type="http://schemas.openxmlformats.org/officeDocument/2006/relationships/hyperlink" Target="https://zakon.rada.gov.ua/laws/show/332-2022-%D0%BF" TargetMode="External"/><Relationship Id="rId68" Type="http://schemas.openxmlformats.org/officeDocument/2006/relationships/hyperlink" Target="https://zakon.rada.gov.ua/laws/show/1226-2023-%D0%BF" TargetMode="External"/><Relationship Id="rId89" Type="http://schemas.openxmlformats.org/officeDocument/2006/relationships/hyperlink" Target="https://zakon.rada.gov.ua/laws/show/789-2023-%D0%BF" TargetMode="External"/><Relationship Id="rId112" Type="http://schemas.openxmlformats.org/officeDocument/2006/relationships/hyperlink" Target="https://zakon.rada.gov.ua/laws/show/94-2024-%D0%BF" TargetMode="External"/><Relationship Id="rId133" Type="http://schemas.openxmlformats.org/officeDocument/2006/relationships/hyperlink" Target="https://zakon.rada.gov.ua/laws/show/2073-20" TargetMode="External"/><Relationship Id="rId154" Type="http://schemas.openxmlformats.org/officeDocument/2006/relationships/hyperlink" Target="https://zakon.rada.gov.ua/laws/show/332-2022-%D0%BF" TargetMode="External"/><Relationship Id="rId175" Type="http://schemas.openxmlformats.org/officeDocument/2006/relationships/hyperlink" Target="https://zakon.rada.gov.ua/laws/show/989-2024-%D0%BF" TargetMode="External"/><Relationship Id="rId340" Type="http://schemas.openxmlformats.org/officeDocument/2006/relationships/hyperlink" Target="https://zakon.rada.gov.ua/laws/show/1035-2020-%D0%BF" TargetMode="External"/><Relationship Id="rId196" Type="http://schemas.openxmlformats.org/officeDocument/2006/relationships/hyperlink" Target="https://zakon.rada.gov.ua/laws/show/331-2024-%D0%BF" TargetMode="External"/><Relationship Id="rId200" Type="http://schemas.openxmlformats.org/officeDocument/2006/relationships/hyperlink" Target="https://zakon.rada.gov.ua/laws/show/332-2022-%D0%BF" TargetMode="External"/><Relationship Id="rId16" Type="http://schemas.openxmlformats.org/officeDocument/2006/relationships/hyperlink" Target="https://zakon.rada.gov.ua/laws/show/1364-2022-%D0%BF" TargetMode="External"/><Relationship Id="rId221" Type="http://schemas.openxmlformats.org/officeDocument/2006/relationships/hyperlink" Target="https://zakon.rada.gov.ua/laws/show/94-2024-%D0%BF" TargetMode="External"/><Relationship Id="rId242" Type="http://schemas.openxmlformats.org/officeDocument/2006/relationships/hyperlink" Target="https://zakon.rada.gov.ua/laws/show/789-2023-%D0%BF" TargetMode="External"/><Relationship Id="rId263" Type="http://schemas.openxmlformats.org/officeDocument/2006/relationships/hyperlink" Target="https://zakon.rada.gov.ua/laws/show/332-2022-%D0%BF" TargetMode="External"/><Relationship Id="rId284" Type="http://schemas.openxmlformats.org/officeDocument/2006/relationships/hyperlink" Target="https://zakon.rada.gov.ua/laws/show/1226-2023-%D0%BF" TargetMode="External"/><Relationship Id="rId319" Type="http://schemas.openxmlformats.org/officeDocument/2006/relationships/hyperlink" Target="https://zakon.rada.gov.ua/laws/show/554-2014-%D0%BF" TargetMode="External"/><Relationship Id="rId37" Type="http://schemas.openxmlformats.org/officeDocument/2006/relationships/hyperlink" Target="https://zakon.rada.gov.ua/laws/show/94-2024-%D0%BF" TargetMode="External"/><Relationship Id="rId58" Type="http://schemas.openxmlformats.org/officeDocument/2006/relationships/hyperlink" Target="https://zakon.rada.gov.ua/laws/show/1226-2023-%D0%BF" TargetMode="External"/><Relationship Id="rId79" Type="http://schemas.openxmlformats.org/officeDocument/2006/relationships/hyperlink" Target="https://zakon.rada.gov.ua/laws/show/331-2024-%D0%BF" TargetMode="External"/><Relationship Id="rId102" Type="http://schemas.openxmlformats.org/officeDocument/2006/relationships/hyperlink" Target="https://zakon.rada.gov.ua/laws/show/332-2022-%D0%BF" TargetMode="External"/><Relationship Id="rId123" Type="http://schemas.openxmlformats.org/officeDocument/2006/relationships/hyperlink" Target="https://zakon.rada.gov.ua/laws/show/332-2022-%D0%BF" TargetMode="External"/><Relationship Id="rId144" Type="http://schemas.openxmlformats.org/officeDocument/2006/relationships/hyperlink" Target="https://zakon.rada.gov.ua/laws/show/332-2022-%D0%BF" TargetMode="External"/><Relationship Id="rId330" Type="http://schemas.openxmlformats.org/officeDocument/2006/relationships/hyperlink" Target="https://zakon.rada.gov.ua/laws/show/453-2017-%D0%BF" TargetMode="External"/><Relationship Id="rId90" Type="http://schemas.openxmlformats.org/officeDocument/2006/relationships/hyperlink" Target="https://zakon.rada.gov.ua/laws/show/1226-2023-%D0%BF" TargetMode="External"/><Relationship Id="rId165" Type="http://schemas.openxmlformats.org/officeDocument/2006/relationships/hyperlink" Target="https://zakon.rada.gov.ua/laws/show/332-2022-%D0%BF" TargetMode="External"/><Relationship Id="rId186" Type="http://schemas.openxmlformats.org/officeDocument/2006/relationships/hyperlink" Target="https://zakon.rada.gov.ua/laws/show/331-2024-%D0%BF" TargetMode="External"/><Relationship Id="rId211" Type="http://schemas.openxmlformats.org/officeDocument/2006/relationships/hyperlink" Target="https://zakon.rada.gov.ua/laws/show/331-2024-%D0%BF" TargetMode="External"/><Relationship Id="rId232" Type="http://schemas.openxmlformats.org/officeDocument/2006/relationships/hyperlink" Target="https://zakon.rada.gov.ua/laws/show/1226-2023-%D0%BF" TargetMode="External"/><Relationship Id="rId253" Type="http://schemas.openxmlformats.org/officeDocument/2006/relationships/hyperlink" Target="https://zakon.rada.gov.ua/laws/show/332-2022-%D0%BF" TargetMode="External"/><Relationship Id="rId274" Type="http://schemas.openxmlformats.org/officeDocument/2006/relationships/hyperlink" Target="https://zakon.rada.gov.ua/laws/show/1226-2023-%D0%BF" TargetMode="External"/><Relationship Id="rId295" Type="http://schemas.openxmlformats.org/officeDocument/2006/relationships/hyperlink" Target="https://zakon.rada.gov.ua/laws/show/1226-2023-%D0%BF" TargetMode="External"/><Relationship Id="rId309" Type="http://schemas.openxmlformats.org/officeDocument/2006/relationships/hyperlink" Target="https://zakon.rada.gov.ua/laws/show/709-2023-%D0%BF" TargetMode="External"/><Relationship Id="rId27" Type="http://schemas.openxmlformats.org/officeDocument/2006/relationships/hyperlink" Target="https://zakon.rada.gov.ua/laws/show/709-2023-%D0%BF" TargetMode="External"/><Relationship Id="rId48" Type="http://schemas.openxmlformats.org/officeDocument/2006/relationships/hyperlink" Target="https://zakon.rada.gov.ua/laws/show/94-2024-%D0%BF" TargetMode="External"/><Relationship Id="rId69" Type="http://schemas.openxmlformats.org/officeDocument/2006/relationships/hyperlink" Target="https://zakon.rada.gov.ua/laws/show/332-2022-%D0%BF" TargetMode="External"/><Relationship Id="rId113" Type="http://schemas.openxmlformats.org/officeDocument/2006/relationships/hyperlink" Target="https://zakon.rada.gov.ua/laws/show/94-2024-%D0%BF" TargetMode="External"/><Relationship Id="rId134" Type="http://schemas.openxmlformats.org/officeDocument/2006/relationships/hyperlink" Target="https://zakon.rada.gov.ua/laws/show/968-2024-%D0%BF" TargetMode="External"/><Relationship Id="rId320" Type="http://schemas.openxmlformats.org/officeDocument/2006/relationships/hyperlink" Target="https://zakon.rada.gov.ua/laws/show/34-2015-%D0%BF" TargetMode="External"/><Relationship Id="rId80" Type="http://schemas.openxmlformats.org/officeDocument/2006/relationships/hyperlink" Target="https://zakon.rada.gov.ua/laws/show/1226-2023-%D0%BF" TargetMode="External"/><Relationship Id="rId155" Type="http://schemas.openxmlformats.org/officeDocument/2006/relationships/hyperlink" Target="https://zakon.rada.gov.ua/laws/show/989-2024-%D0%BF" TargetMode="External"/><Relationship Id="rId176" Type="http://schemas.openxmlformats.org/officeDocument/2006/relationships/hyperlink" Target="https://zakon.rada.gov.ua/laws/show/332-2022-%D0%BF" TargetMode="External"/><Relationship Id="rId197" Type="http://schemas.openxmlformats.org/officeDocument/2006/relationships/hyperlink" Target="https://zakon.rada.gov.ua/laws/show/332-2022-%D0%BF" TargetMode="External"/><Relationship Id="rId341" Type="http://schemas.openxmlformats.org/officeDocument/2006/relationships/hyperlink" Target="https://zakon.rada.gov.ua/laws/show/402-2021-%D0%BF" TargetMode="External"/><Relationship Id="rId201" Type="http://schemas.openxmlformats.org/officeDocument/2006/relationships/hyperlink" Target="https://zakon.rada.gov.ua/laws/show/331-2024-%D0%BF" TargetMode="External"/><Relationship Id="rId222" Type="http://schemas.openxmlformats.org/officeDocument/2006/relationships/hyperlink" Target="https://zakon.rada.gov.ua/laws/show/789-2023-%D0%BF" TargetMode="External"/><Relationship Id="rId243" Type="http://schemas.openxmlformats.org/officeDocument/2006/relationships/hyperlink" Target="https://zakon.rada.gov.ua/laws/show/789-2023-%D0%BF" TargetMode="External"/><Relationship Id="rId264" Type="http://schemas.openxmlformats.org/officeDocument/2006/relationships/hyperlink" Target="https://zakon.rada.gov.ua/laws/show/332-2022-%D0%BF" TargetMode="External"/><Relationship Id="rId285" Type="http://schemas.openxmlformats.org/officeDocument/2006/relationships/hyperlink" Target="https://zakon.rada.gov.ua/laws/show/331-2024-%D0%BF" TargetMode="External"/><Relationship Id="rId17" Type="http://schemas.openxmlformats.org/officeDocument/2006/relationships/hyperlink" Target="https://zakon.rada.gov.ua/laws/show/1481-2022-%D0%BF" TargetMode="External"/><Relationship Id="rId38" Type="http://schemas.openxmlformats.org/officeDocument/2006/relationships/hyperlink" Target="https://zakon.rada.gov.ua/laws/show/789-2023-%D0%BF" TargetMode="External"/><Relationship Id="rId59" Type="http://schemas.openxmlformats.org/officeDocument/2006/relationships/hyperlink" Target="https://zakon.rada.gov.ua/laws/show/332-2022-%D0%BF" TargetMode="External"/><Relationship Id="rId103" Type="http://schemas.openxmlformats.org/officeDocument/2006/relationships/hyperlink" Target="https://zakon.rada.gov.ua/laws/show/332-2022-%D0%BF" TargetMode="External"/><Relationship Id="rId124" Type="http://schemas.openxmlformats.org/officeDocument/2006/relationships/hyperlink" Target="https://zakon.rada.gov.ua/laws/show/332-2022-%D0%BF" TargetMode="External"/><Relationship Id="rId310" Type="http://schemas.openxmlformats.org/officeDocument/2006/relationships/hyperlink" Target="https://zakon.rada.gov.ua/laws/show/789-2023-%D0%BF" TargetMode="External"/><Relationship Id="rId70" Type="http://schemas.openxmlformats.org/officeDocument/2006/relationships/hyperlink" Target="https://zakon.rada.gov.ua/laws/show/332-2022-%D0%BF" TargetMode="External"/><Relationship Id="rId91" Type="http://schemas.openxmlformats.org/officeDocument/2006/relationships/hyperlink" Target="https://zakon.rada.gov.ua/laws/show/94-2024-%D0%BF" TargetMode="External"/><Relationship Id="rId145" Type="http://schemas.openxmlformats.org/officeDocument/2006/relationships/hyperlink" Target="https://zakon.rada.gov.ua/laws/show/332-2022-%D0%BF" TargetMode="External"/><Relationship Id="rId166" Type="http://schemas.openxmlformats.org/officeDocument/2006/relationships/hyperlink" Target="https://zakon.rada.gov.ua/laws/show/989-2024-%D0%BF" TargetMode="External"/><Relationship Id="rId187" Type="http://schemas.openxmlformats.org/officeDocument/2006/relationships/hyperlink" Target="https://zakon.rada.gov.ua/laws/show/989-2024-%D0%BF" TargetMode="External"/><Relationship Id="rId331" Type="http://schemas.openxmlformats.org/officeDocument/2006/relationships/hyperlink" Target="https://zakon.rada.gov.ua/laws/show/689-2017-%D0%B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zakon.rada.gov.ua/laws/show/z0952-20" TargetMode="External"/><Relationship Id="rId233" Type="http://schemas.openxmlformats.org/officeDocument/2006/relationships/hyperlink" Target="https://zakon.rada.gov.ua/laws/show/331-2024-%D0%BF" TargetMode="External"/><Relationship Id="rId254" Type="http://schemas.openxmlformats.org/officeDocument/2006/relationships/hyperlink" Target="https://zakon.rada.gov.ua/laws/show/332-2022-%D0%BF" TargetMode="External"/><Relationship Id="rId28" Type="http://schemas.openxmlformats.org/officeDocument/2006/relationships/hyperlink" Target="https://zakon.rada.gov.ua/laws/show/709-2023-%D0%BF" TargetMode="External"/><Relationship Id="rId49" Type="http://schemas.openxmlformats.org/officeDocument/2006/relationships/hyperlink" Target="https://zakon.rada.gov.ua/laws/show/851-15" TargetMode="External"/><Relationship Id="rId114" Type="http://schemas.openxmlformats.org/officeDocument/2006/relationships/hyperlink" Target="https://zakon.rada.gov.ua/laws/show/719-2016-%D0%BF" TargetMode="External"/><Relationship Id="rId275" Type="http://schemas.openxmlformats.org/officeDocument/2006/relationships/hyperlink" Target="https://zakon.rada.gov.ua/laws/show/331-2024-%D0%BF" TargetMode="External"/><Relationship Id="rId296" Type="http://schemas.openxmlformats.org/officeDocument/2006/relationships/hyperlink" Target="https://zakon.rada.gov.ua/laws/show/1226-2023-%D0%BF" TargetMode="External"/><Relationship Id="rId300" Type="http://schemas.openxmlformats.org/officeDocument/2006/relationships/hyperlink" Target="https://zakon.rada.gov.ua/laws/show/1226-2023-%D0%BF" TargetMode="External"/><Relationship Id="rId60" Type="http://schemas.openxmlformats.org/officeDocument/2006/relationships/hyperlink" Target="https://zakon.rada.gov.ua/laws/show/332-2022-%D0%BF" TargetMode="External"/><Relationship Id="rId81" Type="http://schemas.openxmlformats.org/officeDocument/2006/relationships/hyperlink" Target="https://zakon.rada.gov.ua/laws/show/789-2023-%D0%BF" TargetMode="External"/><Relationship Id="rId135" Type="http://schemas.openxmlformats.org/officeDocument/2006/relationships/hyperlink" Target="https://zakon.rada.gov.ua/laws/show/324-20" TargetMode="External"/><Relationship Id="rId156" Type="http://schemas.openxmlformats.org/officeDocument/2006/relationships/hyperlink" Target="https://zakon.rada.gov.ua/laws/show/332-2022-%D0%BF" TargetMode="External"/><Relationship Id="rId177" Type="http://schemas.openxmlformats.org/officeDocument/2006/relationships/hyperlink" Target="https://zakon.rada.gov.ua/laws/show/989-2024-%D0%BF" TargetMode="External"/><Relationship Id="rId198" Type="http://schemas.openxmlformats.org/officeDocument/2006/relationships/hyperlink" Target="https://zakon.rada.gov.ua/laws/show/332-2022-%D0%BF" TargetMode="External"/><Relationship Id="rId321" Type="http://schemas.openxmlformats.org/officeDocument/2006/relationships/hyperlink" Target="https://zakon.rada.gov.ua/laws/show/95-2015-%D0%BF" TargetMode="External"/><Relationship Id="rId342" Type="http://schemas.openxmlformats.org/officeDocument/2006/relationships/hyperlink" Target="https://zakon.rada.gov.ua/laws/show/1134-2021-%D0%BF" TargetMode="External"/><Relationship Id="rId202" Type="http://schemas.openxmlformats.org/officeDocument/2006/relationships/hyperlink" Target="https://zakon.rada.gov.ua/laws/show/331-2024-%D0%BF" TargetMode="External"/><Relationship Id="rId223" Type="http://schemas.openxmlformats.org/officeDocument/2006/relationships/hyperlink" Target="https://zakon.rada.gov.ua/laws/show/1226-2023-%D0%BF" TargetMode="External"/><Relationship Id="rId244" Type="http://schemas.openxmlformats.org/officeDocument/2006/relationships/hyperlink" Target="https://zakon.rada.gov.ua/laws/show/989-2024-%D0%BF" TargetMode="External"/><Relationship Id="rId18" Type="http://schemas.openxmlformats.org/officeDocument/2006/relationships/hyperlink" Target="https://zakon.rada.gov.ua/laws/show/1475-2022-%D0%BF" TargetMode="External"/><Relationship Id="rId39" Type="http://schemas.openxmlformats.org/officeDocument/2006/relationships/hyperlink" Target="https://zakon.rada.gov.ua/laws/show/789-2023-%D0%BF" TargetMode="External"/><Relationship Id="rId265" Type="http://schemas.openxmlformats.org/officeDocument/2006/relationships/hyperlink" Target="https://zakon.rada.gov.ua/laws/show/332-2022-%D0%BF" TargetMode="External"/><Relationship Id="rId286" Type="http://schemas.openxmlformats.org/officeDocument/2006/relationships/hyperlink" Target="https://zakon.rada.gov.ua/laws/show/332-2022-%D0%BF" TargetMode="External"/><Relationship Id="rId50" Type="http://schemas.openxmlformats.org/officeDocument/2006/relationships/hyperlink" Target="https://zakon.rada.gov.ua/laws/show/2155-19" TargetMode="External"/><Relationship Id="rId104" Type="http://schemas.openxmlformats.org/officeDocument/2006/relationships/hyperlink" Target="https://zakon.rada.gov.ua/laws/show/5073-17" TargetMode="External"/><Relationship Id="rId125" Type="http://schemas.openxmlformats.org/officeDocument/2006/relationships/hyperlink" Target="https://zakon.rada.gov.ua/laws/show/789-2023-%D0%BF" TargetMode="External"/><Relationship Id="rId146" Type="http://schemas.openxmlformats.org/officeDocument/2006/relationships/hyperlink" Target="https://zakon.rada.gov.ua/laws/show/332-2022-%D0%BF" TargetMode="External"/><Relationship Id="rId167" Type="http://schemas.openxmlformats.org/officeDocument/2006/relationships/hyperlink" Target="https://zakon.rada.gov.ua/laws/show/989-2024-%D0%BF" TargetMode="External"/><Relationship Id="rId188" Type="http://schemas.openxmlformats.org/officeDocument/2006/relationships/hyperlink" Target="https://zakon.rada.gov.ua/laws/show/332-2022-%D0%BF" TargetMode="External"/><Relationship Id="rId311" Type="http://schemas.openxmlformats.org/officeDocument/2006/relationships/hyperlink" Target="https://zakon.rada.gov.ua/laws/show/709-2023-%D0%BF" TargetMode="External"/><Relationship Id="rId332" Type="http://schemas.openxmlformats.org/officeDocument/2006/relationships/hyperlink" Target="https://zakon.rada.gov.ua/laws/show/1044-2017-%D0%BF" TargetMode="External"/><Relationship Id="rId71" Type="http://schemas.openxmlformats.org/officeDocument/2006/relationships/hyperlink" Target="https://zakon.rada.gov.ua/laws/show/332-2022-%D0%BF" TargetMode="External"/><Relationship Id="rId92" Type="http://schemas.openxmlformats.org/officeDocument/2006/relationships/hyperlink" Target="https://zakon.rada.gov.ua/laws/show/789-2023-%D0%BF" TargetMode="External"/><Relationship Id="rId213" Type="http://schemas.openxmlformats.org/officeDocument/2006/relationships/hyperlink" Target="https://zakon.rada.gov.ua/laws/show/1727-15" TargetMode="External"/><Relationship Id="rId234" Type="http://schemas.openxmlformats.org/officeDocument/2006/relationships/hyperlink" Target="https://zakon.rada.gov.ua/laws/show/789-2023-%D0%B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laws/show/1475-2022-%D0%BF" TargetMode="External"/><Relationship Id="rId255" Type="http://schemas.openxmlformats.org/officeDocument/2006/relationships/hyperlink" Target="https://zakon.rada.gov.ua/laws/show/332-2022-%D0%BF" TargetMode="External"/><Relationship Id="rId276" Type="http://schemas.openxmlformats.org/officeDocument/2006/relationships/hyperlink" Target="https://zakon.rada.gov.ua/laws/show/331-2024-%D0%BF" TargetMode="External"/><Relationship Id="rId297" Type="http://schemas.openxmlformats.org/officeDocument/2006/relationships/hyperlink" Target="https://zakon.rada.gov.ua/laws/show/1226-2023-%D0%BF" TargetMode="External"/><Relationship Id="rId40" Type="http://schemas.openxmlformats.org/officeDocument/2006/relationships/hyperlink" Target="https://zakon.rada.gov.ua/laws/show/331-2024-%D0%BF" TargetMode="External"/><Relationship Id="rId115" Type="http://schemas.openxmlformats.org/officeDocument/2006/relationships/hyperlink" Target="https://zakon.rada.gov.ua/laws/show/214-2018-%D0%BF" TargetMode="External"/><Relationship Id="rId136" Type="http://schemas.openxmlformats.org/officeDocument/2006/relationships/hyperlink" Target="https://zakon.rada.gov.ua/laws/show/789-2023-%D0%BF" TargetMode="External"/><Relationship Id="rId157" Type="http://schemas.openxmlformats.org/officeDocument/2006/relationships/hyperlink" Target="https://zakon.rada.gov.ua/laws/show/332-2022-%D0%BF" TargetMode="External"/><Relationship Id="rId178" Type="http://schemas.openxmlformats.org/officeDocument/2006/relationships/hyperlink" Target="https://zakon.rada.gov.ua/laws/show/1226-2023-%D0%BF" TargetMode="External"/><Relationship Id="rId301" Type="http://schemas.openxmlformats.org/officeDocument/2006/relationships/hyperlink" Target="https://zakon.rada.gov.ua/laws/show/1226-2023-%D0%BF" TargetMode="External"/><Relationship Id="rId322" Type="http://schemas.openxmlformats.org/officeDocument/2006/relationships/hyperlink" Target="https://zakon.rada.gov.ua/laws/show/212-2015-%D0%BF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zakon.rada.gov.ua/laws/show/332-2022-%D0%BF" TargetMode="External"/><Relationship Id="rId82" Type="http://schemas.openxmlformats.org/officeDocument/2006/relationships/hyperlink" Target="https://zakon.rada.gov.ua/laws/show/789-2023-%D0%BF" TargetMode="External"/><Relationship Id="rId199" Type="http://schemas.openxmlformats.org/officeDocument/2006/relationships/hyperlink" Target="https://zakon.rada.gov.ua/laws/show/332-2022-%D0%BF" TargetMode="External"/><Relationship Id="rId203" Type="http://schemas.openxmlformats.org/officeDocument/2006/relationships/hyperlink" Target="https://zakon.rada.gov.ua/laws/show/331-2024-%D0%BF" TargetMode="External"/><Relationship Id="rId19" Type="http://schemas.openxmlformats.org/officeDocument/2006/relationships/hyperlink" Target="https://zakon.rada.gov.ua/laws/show/709-2023-%D0%BF" TargetMode="External"/><Relationship Id="rId224" Type="http://schemas.openxmlformats.org/officeDocument/2006/relationships/hyperlink" Target="https://zakon.rada.gov.ua/laws/show/94-2024-%D0%BF" TargetMode="External"/><Relationship Id="rId245" Type="http://schemas.openxmlformats.org/officeDocument/2006/relationships/hyperlink" Target="https://zakon.rada.gov.ua/laws/show/1226-2023-%D0%BF" TargetMode="External"/><Relationship Id="rId266" Type="http://schemas.openxmlformats.org/officeDocument/2006/relationships/hyperlink" Target="https://zakon.rada.gov.ua/laws/show/332-2022-%D0%BF" TargetMode="External"/><Relationship Id="rId287" Type="http://schemas.openxmlformats.org/officeDocument/2006/relationships/hyperlink" Target="https://zakon.rada.gov.ua/laws/show/332-2022-%D0%BF" TargetMode="External"/><Relationship Id="rId30" Type="http://schemas.openxmlformats.org/officeDocument/2006/relationships/hyperlink" Target="https://zakon.rada.gov.ua/laws/show/509-2014-%D0%BF" TargetMode="External"/><Relationship Id="rId105" Type="http://schemas.openxmlformats.org/officeDocument/2006/relationships/hyperlink" Target="https://zakon.rada.gov.ua/laws/show/5073-17" TargetMode="External"/><Relationship Id="rId126" Type="http://schemas.openxmlformats.org/officeDocument/2006/relationships/hyperlink" Target="https://zakon.rada.gov.ua/laws/show/1226-2023-%D0%BF" TargetMode="External"/><Relationship Id="rId147" Type="http://schemas.openxmlformats.org/officeDocument/2006/relationships/hyperlink" Target="https://zakon.rada.gov.ua/laws/show/332-2022-%D0%BF" TargetMode="External"/><Relationship Id="rId168" Type="http://schemas.openxmlformats.org/officeDocument/2006/relationships/hyperlink" Target="https://zakon.rada.gov.ua/laws/show/989-2024-%D0%BF" TargetMode="External"/><Relationship Id="rId312" Type="http://schemas.openxmlformats.org/officeDocument/2006/relationships/hyperlink" Target="https://zakon.rada.gov.ua/laws/show/709-2023-%D0%BF" TargetMode="External"/><Relationship Id="rId333" Type="http://schemas.openxmlformats.org/officeDocument/2006/relationships/hyperlink" Target="https://zakon.rada.gov.ua/laws/show/15-2018-%D0%BF" TargetMode="External"/><Relationship Id="rId51" Type="http://schemas.openxmlformats.org/officeDocument/2006/relationships/hyperlink" Target="https://zakon.rada.gov.ua/laws/show/80/94-%D0%B2%D1%80" TargetMode="External"/><Relationship Id="rId72" Type="http://schemas.openxmlformats.org/officeDocument/2006/relationships/hyperlink" Target="https://zakon.rada.gov.ua/laws/show/332-2022-%D0%BF" TargetMode="External"/><Relationship Id="rId93" Type="http://schemas.openxmlformats.org/officeDocument/2006/relationships/hyperlink" Target="https://zakon.rada.gov.ua/laws/show/1226-2023-%D0%BF" TargetMode="External"/><Relationship Id="rId189" Type="http://schemas.openxmlformats.org/officeDocument/2006/relationships/hyperlink" Target="https://zakon.rada.gov.ua/laws/show/332-2022-%D0%B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zakon.rada.gov.ua/laws/show/2109-14" TargetMode="External"/><Relationship Id="rId235" Type="http://schemas.openxmlformats.org/officeDocument/2006/relationships/hyperlink" Target="https://zakon.rada.gov.ua/laws/show/789-2023-%D0%BF" TargetMode="External"/><Relationship Id="rId256" Type="http://schemas.openxmlformats.org/officeDocument/2006/relationships/hyperlink" Target="https://zakon.rada.gov.ua/laws/show/332-2022-%D0%BF" TargetMode="External"/><Relationship Id="rId277" Type="http://schemas.openxmlformats.org/officeDocument/2006/relationships/hyperlink" Target="https://zakon.rada.gov.ua/laws/show/332-2022-%D0%BF" TargetMode="External"/><Relationship Id="rId298" Type="http://schemas.openxmlformats.org/officeDocument/2006/relationships/hyperlink" Target="https://zakon.rada.gov.ua/laws/show/1226-2023-%D0%BF" TargetMode="External"/><Relationship Id="rId116" Type="http://schemas.openxmlformats.org/officeDocument/2006/relationships/hyperlink" Target="https://zakon.rada.gov.ua/laws/show/280-2018-%D0%BF" TargetMode="External"/><Relationship Id="rId137" Type="http://schemas.openxmlformats.org/officeDocument/2006/relationships/hyperlink" Target="https://zakon.rada.gov.ua/laws/show/332-2022-%D0%BF" TargetMode="External"/><Relationship Id="rId158" Type="http://schemas.openxmlformats.org/officeDocument/2006/relationships/hyperlink" Target="https://zakon.rada.gov.ua/laws/show/332-2022-%D0%BF" TargetMode="External"/><Relationship Id="rId302" Type="http://schemas.openxmlformats.org/officeDocument/2006/relationships/hyperlink" Target="https://zakon.rada.gov.ua/laws/show/250-2003-%D0%BF" TargetMode="External"/><Relationship Id="rId323" Type="http://schemas.openxmlformats.org/officeDocument/2006/relationships/hyperlink" Target="https://zakon.rada.gov.ua/laws/show/257-2015-%D0%BF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zakon.rada.gov.ua/laws/show/789-2023-%D0%BF" TargetMode="External"/><Relationship Id="rId41" Type="http://schemas.openxmlformats.org/officeDocument/2006/relationships/hyperlink" Target="https://zakon.rada.gov.ua/laws/show/989-2024-%D0%BF" TargetMode="External"/><Relationship Id="rId62" Type="http://schemas.openxmlformats.org/officeDocument/2006/relationships/hyperlink" Target="https://zakon.rada.gov.ua/laws/show/332-2022-%D0%BF" TargetMode="External"/><Relationship Id="rId83" Type="http://schemas.openxmlformats.org/officeDocument/2006/relationships/hyperlink" Target="https://zakon.rada.gov.ua/laws/show/789-2023-%D0%BF" TargetMode="External"/><Relationship Id="rId179" Type="http://schemas.openxmlformats.org/officeDocument/2006/relationships/hyperlink" Target="https://zakon.rada.gov.ua/laws/show/94-2024-%D0%BF" TargetMode="External"/><Relationship Id="rId190" Type="http://schemas.openxmlformats.org/officeDocument/2006/relationships/hyperlink" Target="https://zakon.rada.gov.ua/laws/show/332-2022-%D0%BF" TargetMode="External"/><Relationship Id="rId204" Type="http://schemas.openxmlformats.org/officeDocument/2006/relationships/hyperlink" Target="https://zakon.rada.gov.ua/laws/show/989-2024-%D0%BF" TargetMode="External"/><Relationship Id="rId225" Type="http://schemas.openxmlformats.org/officeDocument/2006/relationships/hyperlink" Target="https://zakon.rada.gov.ua/laws/show/632-2020-%D0%BF" TargetMode="External"/><Relationship Id="rId246" Type="http://schemas.openxmlformats.org/officeDocument/2006/relationships/hyperlink" Target="https://zakon.rada.gov.ua/laws/show/324-20" TargetMode="External"/><Relationship Id="rId267" Type="http://schemas.openxmlformats.org/officeDocument/2006/relationships/hyperlink" Target="https://zakon.rada.gov.ua/laws/show/1226-2023-%D0%BF" TargetMode="External"/><Relationship Id="rId288" Type="http://schemas.openxmlformats.org/officeDocument/2006/relationships/hyperlink" Target="https://zakon.rada.gov.ua/laws/show/332-2022-%D0%BF" TargetMode="External"/><Relationship Id="rId106" Type="http://schemas.openxmlformats.org/officeDocument/2006/relationships/hyperlink" Target="https://zakon.rada.gov.ua/laws/show/789-2023-%D0%BF" TargetMode="External"/><Relationship Id="rId127" Type="http://schemas.openxmlformats.org/officeDocument/2006/relationships/hyperlink" Target="https://zakon.rada.gov.ua/laws/show/1226-2023-%D0%BF" TargetMode="External"/><Relationship Id="rId313" Type="http://schemas.openxmlformats.org/officeDocument/2006/relationships/hyperlink" Target="https://zakon.rada.gov.ua/laws/show/789-2023-%D0%BF" TargetMode="External"/><Relationship Id="rId10" Type="http://schemas.openxmlformats.org/officeDocument/2006/relationships/hyperlink" Target="https://zakon.rada.gov.ua/laws/show/602-2022-%D0%BF" TargetMode="External"/><Relationship Id="rId31" Type="http://schemas.openxmlformats.org/officeDocument/2006/relationships/hyperlink" Target="https://zakon.rada.gov.ua/laws/show/509-2014-%D0%BF" TargetMode="External"/><Relationship Id="rId52" Type="http://schemas.openxmlformats.org/officeDocument/2006/relationships/hyperlink" Target="https://zakon.rada.gov.ua/laws/show/968-2024-%D0%BF" TargetMode="External"/><Relationship Id="rId73" Type="http://schemas.openxmlformats.org/officeDocument/2006/relationships/hyperlink" Target="https://zakon.rada.gov.ua/laws/show/1226-2023-%D0%BF" TargetMode="External"/><Relationship Id="rId94" Type="http://schemas.openxmlformats.org/officeDocument/2006/relationships/hyperlink" Target="https://zakon.rada.gov.ua/laws/show/789-2023-%D0%BF" TargetMode="External"/><Relationship Id="rId148" Type="http://schemas.openxmlformats.org/officeDocument/2006/relationships/hyperlink" Target="https://zakon.rada.gov.ua/laws/show/332-2022-%D0%BF" TargetMode="External"/><Relationship Id="rId169" Type="http://schemas.openxmlformats.org/officeDocument/2006/relationships/hyperlink" Target="https://zakon.rada.gov.ua/laws/show/94-2024-%D0%BF" TargetMode="External"/><Relationship Id="rId334" Type="http://schemas.openxmlformats.org/officeDocument/2006/relationships/hyperlink" Target="https://zakon.rada.gov.ua/laws/show/548-2018-%D0%BF" TargetMode="External"/><Relationship Id="rId4" Type="http://schemas.openxmlformats.org/officeDocument/2006/relationships/image" Target="media/image1.gif"/><Relationship Id="rId180" Type="http://schemas.openxmlformats.org/officeDocument/2006/relationships/hyperlink" Target="https://zakon.rada.gov.ua/laws/show/332-2022-%D0%BF" TargetMode="External"/><Relationship Id="rId215" Type="http://schemas.openxmlformats.org/officeDocument/2006/relationships/hyperlink" Target="https://zakon.rada.gov.ua/laws/show/331-2024-%D0%BF" TargetMode="External"/><Relationship Id="rId236" Type="http://schemas.openxmlformats.org/officeDocument/2006/relationships/hyperlink" Target="https://zakon.rada.gov.ua/laws/show/789-2023-%D0%BF" TargetMode="External"/><Relationship Id="rId257" Type="http://schemas.openxmlformats.org/officeDocument/2006/relationships/hyperlink" Target="https://zakon.rada.gov.ua/laws/show/1226-2023-%D0%BF" TargetMode="External"/><Relationship Id="rId278" Type="http://schemas.openxmlformats.org/officeDocument/2006/relationships/hyperlink" Target="https://zakon.rada.gov.ua/laws/show/332-2022-%D0%BF" TargetMode="External"/><Relationship Id="rId303" Type="http://schemas.openxmlformats.org/officeDocument/2006/relationships/hyperlink" Target="https://zakon.rada.gov.ua/laws/show/94-2024-%D0%BF" TargetMode="External"/><Relationship Id="rId42" Type="http://schemas.openxmlformats.org/officeDocument/2006/relationships/hyperlink" Target="https://zakon.rada.gov.ua/laws/show/3543-12" TargetMode="External"/><Relationship Id="rId84" Type="http://schemas.openxmlformats.org/officeDocument/2006/relationships/hyperlink" Target="https://zakon.rada.gov.ua/laws/show/1226-2023-%D0%BF" TargetMode="External"/><Relationship Id="rId138" Type="http://schemas.openxmlformats.org/officeDocument/2006/relationships/hyperlink" Target="https://zakon.rada.gov.ua/laws/show/1226-2023-%D0%BF" TargetMode="External"/><Relationship Id="rId191" Type="http://schemas.openxmlformats.org/officeDocument/2006/relationships/hyperlink" Target="https://zakon.rada.gov.ua/laws/show/332-2022-%D0%BF" TargetMode="External"/><Relationship Id="rId205" Type="http://schemas.openxmlformats.org/officeDocument/2006/relationships/hyperlink" Target="https://zakon.rada.gov.ua/laws/show/94-2024-%D0%BF" TargetMode="External"/><Relationship Id="rId247" Type="http://schemas.openxmlformats.org/officeDocument/2006/relationships/hyperlink" Target="https://zakon.rada.gov.ua/laws/show/2155-19" TargetMode="External"/><Relationship Id="rId107" Type="http://schemas.openxmlformats.org/officeDocument/2006/relationships/hyperlink" Target="https://zakon.rada.gov.ua/laws/show/1226-2023-%D0%BF" TargetMode="External"/><Relationship Id="rId289" Type="http://schemas.openxmlformats.org/officeDocument/2006/relationships/hyperlink" Target="https://zakon.rada.gov.ua/laws/show/332-2022-%D0%BF" TargetMode="External"/><Relationship Id="rId11" Type="http://schemas.openxmlformats.org/officeDocument/2006/relationships/hyperlink" Target="https://zakon.rada.gov.ua/laws/show/740-2022-%D0%BF" TargetMode="External"/><Relationship Id="rId53" Type="http://schemas.openxmlformats.org/officeDocument/2006/relationships/hyperlink" Target="https://zakon.rada.gov.ua/laws/show/968-2024-%D0%BF" TargetMode="External"/><Relationship Id="rId149" Type="http://schemas.openxmlformats.org/officeDocument/2006/relationships/hyperlink" Target="https://zakon.rada.gov.ua/laws/show/332-2022-%D0%BF" TargetMode="External"/><Relationship Id="rId314" Type="http://schemas.openxmlformats.org/officeDocument/2006/relationships/hyperlink" Target="https://zakon.rada.gov.ua/laws/show/331-2024-%D0%BF" TargetMode="External"/><Relationship Id="rId95" Type="http://schemas.openxmlformats.org/officeDocument/2006/relationships/hyperlink" Target="https://zakon.rada.gov.ua/laws/show/1226-2023-%D0%BF" TargetMode="External"/><Relationship Id="rId160" Type="http://schemas.openxmlformats.org/officeDocument/2006/relationships/hyperlink" Target="https://zakon.rada.gov.ua/laws/show/332-2022-%D0%BF" TargetMode="External"/><Relationship Id="rId216" Type="http://schemas.openxmlformats.org/officeDocument/2006/relationships/hyperlink" Target="https://zakon.rada.gov.ua/laws/show/989-2024-%D0%BF" TargetMode="External"/><Relationship Id="rId258" Type="http://schemas.openxmlformats.org/officeDocument/2006/relationships/hyperlink" Target="https://zakon.rada.gov.ua/laws/show/332-2022-%D0%BF" TargetMode="External"/><Relationship Id="rId22" Type="http://schemas.openxmlformats.org/officeDocument/2006/relationships/hyperlink" Target="https://zakon.rada.gov.ua/laws/show/94-2024-%D0%BF" TargetMode="External"/><Relationship Id="rId64" Type="http://schemas.openxmlformats.org/officeDocument/2006/relationships/hyperlink" Target="https://zakon.rada.gov.ua/laws/show/1226-2023-%D0%BF" TargetMode="External"/><Relationship Id="rId118" Type="http://schemas.openxmlformats.org/officeDocument/2006/relationships/hyperlink" Target="https://zakon.rada.gov.ua/laws/show/94-2024-%D0%BF" TargetMode="External"/><Relationship Id="rId325" Type="http://schemas.openxmlformats.org/officeDocument/2006/relationships/hyperlink" Target="https://zakon.rada.gov.ua/laws/show/636-2015-%D0%BF" TargetMode="External"/><Relationship Id="rId171" Type="http://schemas.openxmlformats.org/officeDocument/2006/relationships/hyperlink" Target="https://zakon.rada.gov.ua/laws/show/989-2024-%D0%BF" TargetMode="External"/><Relationship Id="rId227" Type="http://schemas.openxmlformats.org/officeDocument/2006/relationships/hyperlink" Target="https://zakon.rada.gov.ua/laws/show/989-2024-%D0%BF" TargetMode="External"/><Relationship Id="rId269" Type="http://schemas.openxmlformats.org/officeDocument/2006/relationships/hyperlink" Target="https://zakon.rada.gov.ua/laws/show/1226-2023-%D0%BF" TargetMode="External"/><Relationship Id="rId33" Type="http://schemas.openxmlformats.org/officeDocument/2006/relationships/hyperlink" Target="https://zakon.rada.gov.ua/laws/show/509-2014-%D0%BF" TargetMode="External"/><Relationship Id="rId129" Type="http://schemas.openxmlformats.org/officeDocument/2006/relationships/hyperlink" Target="https://zakon.rada.gov.ua/laws/show/789-2023-%D0%BF" TargetMode="External"/><Relationship Id="rId280" Type="http://schemas.openxmlformats.org/officeDocument/2006/relationships/hyperlink" Target="https://zakon.rada.gov.ua/laws/show/332-2022-%D0%BF" TargetMode="External"/><Relationship Id="rId336" Type="http://schemas.openxmlformats.org/officeDocument/2006/relationships/hyperlink" Target="https://zakon.rada.gov.ua/laws/show/754-2019-%D0%BF" TargetMode="External"/><Relationship Id="rId75" Type="http://schemas.openxmlformats.org/officeDocument/2006/relationships/hyperlink" Target="https://zakon.rada.gov.ua/laws/show/1226-2023-%D0%BF" TargetMode="External"/><Relationship Id="rId140" Type="http://schemas.openxmlformats.org/officeDocument/2006/relationships/hyperlink" Target="https://zakon.rada.gov.ua/laws/show/509-2014-%D0%BF" TargetMode="External"/><Relationship Id="rId182" Type="http://schemas.openxmlformats.org/officeDocument/2006/relationships/hyperlink" Target="https://zakon.rada.gov.ua/laws/show/989-2024-%D0%BF" TargetMode="External"/><Relationship Id="rId6" Type="http://schemas.openxmlformats.org/officeDocument/2006/relationships/hyperlink" Target="https://zakon.rada.gov.ua/laws/show/418-2022-%D0%BF" TargetMode="External"/><Relationship Id="rId238" Type="http://schemas.openxmlformats.org/officeDocument/2006/relationships/hyperlink" Target="https://zakon.rada.gov.ua/laws/show/789-2023-%D0%BF" TargetMode="External"/><Relationship Id="rId291" Type="http://schemas.openxmlformats.org/officeDocument/2006/relationships/hyperlink" Target="https://zakon.rada.gov.ua/laws/show/1226-2023-%D0%BF" TargetMode="External"/><Relationship Id="rId305" Type="http://schemas.openxmlformats.org/officeDocument/2006/relationships/hyperlink" Target="https://zakon.rada.gov.ua/laws/show/94-2024-%D0%BF" TargetMode="External"/><Relationship Id="rId44" Type="http://schemas.openxmlformats.org/officeDocument/2006/relationships/hyperlink" Target="https://zakon.rada.gov.ua/laws/show/94-2024-%D0%BF" TargetMode="External"/><Relationship Id="rId86" Type="http://schemas.openxmlformats.org/officeDocument/2006/relationships/hyperlink" Target="https://zakon.rada.gov.ua/laws/show/1226-2023-%D0%BF" TargetMode="External"/><Relationship Id="rId151" Type="http://schemas.openxmlformats.org/officeDocument/2006/relationships/hyperlink" Target="https://zakon.rada.gov.ua/laws/show/332-2022-%D0%BF" TargetMode="External"/><Relationship Id="rId193" Type="http://schemas.openxmlformats.org/officeDocument/2006/relationships/hyperlink" Target="https://zakon.rada.gov.ua/laws/show/331-2024-%D0%BF" TargetMode="External"/><Relationship Id="rId207" Type="http://schemas.openxmlformats.org/officeDocument/2006/relationships/hyperlink" Target="https://zakon.rada.gov.ua/laws/show/5067-17" TargetMode="External"/><Relationship Id="rId249" Type="http://schemas.openxmlformats.org/officeDocument/2006/relationships/hyperlink" Target="https://zakon.rada.gov.ua/laws/show/1907-20" TargetMode="External"/><Relationship Id="rId13" Type="http://schemas.openxmlformats.org/officeDocument/2006/relationships/hyperlink" Target="https://zakon.rada.gov.ua/laws/show/784-2022-%D0%BF" TargetMode="External"/><Relationship Id="rId109" Type="http://schemas.openxmlformats.org/officeDocument/2006/relationships/hyperlink" Target="https://zakon.rada.gov.ua/laws/show/1226-2023-%D0%BF" TargetMode="External"/><Relationship Id="rId260" Type="http://schemas.openxmlformats.org/officeDocument/2006/relationships/hyperlink" Target="https://zakon.rada.gov.ua/laws/show/332-2022-%D0%BF" TargetMode="External"/><Relationship Id="rId316" Type="http://schemas.openxmlformats.org/officeDocument/2006/relationships/hyperlink" Target="https://zakon.rada.gov.ua/laws/show/331-2024-%D0%BF" TargetMode="External"/><Relationship Id="rId55" Type="http://schemas.openxmlformats.org/officeDocument/2006/relationships/hyperlink" Target="https://zakon.rada.gov.ua/laws/show/1226-2023-%D0%BF" TargetMode="External"/><Relationship Id="rId97" Type="http://schemas.openxmlformats.org/officeDocument/2006/relationships/hyperlink" Target="https://zakon.rada.gov.ua/laws/show/214-2018-%D0%BF" TargetMode="External"/><Relationship Id="rId120" Type="http://schemas.openxmlformats.org/officeDocument/2006/relationships/hyperlink" Target="https://zakon.rada.gov.ua/laws/show/94-2024-%D0%BF" TargetMode="External"/><Relationship Id="rId162" Type="http://schemas.openxmlformats.org/officeDocument/2006/relationships/hyperlink" Target="https://zakon.rada.gov.ua/laws/show/332-2022-%D0%BF" TargetMode="External"/><Relationship Id="rId218" Type="http://schemas.openxmlformats.org/officeDocument/2006/relationships/hyperlink" Target="https://zakon.rada.gov.ua/laws/show/z0683-12" TargetMode="External"/><Relationship Id="rId271" Type="http://schemas.openxmlformats.org/officeDocument/2006/relationships/hyperlink" Target="https://zakon.rada.gov.ua/laws/show/94-2024-%D0%BF" TargetMode="External"/><Relationship Id="rId24" Type="http://schemas.openxmlformats.org/officeDocument/2006/relationships/hyperlink" Target="https://zakon.rada.gov.ua/laws/show/968-2024-%D0%BF" TargetMode="External"/><Relationship Id="rId66" Type="http://schemas.openxmlformats.org/officeDocument/2006/relationships/hyperlink" Target="https://zakon.rada.gov.ua/laws/show/1226-2023-%D0%BF" TargetMode="External"/><Relationship Id="rId131" Type="http://schemas.openxmlformats.org/officeDocument/2006/relationships/hyperlink" Target="https://zakon.rada.gov.ua/laws/show/2341-14" TargetMode="External"/><Relationship Id="rId327" Type="http://schemas.openxmlformats.org/officeDocument/2006/relationships/hyperlink" Target="https://zakon.rada.gov.ua/laws/show/1014-2015-%D0%BF" TargetMode="External"/><Relationship Id="rId173" Type="http://schemas.openxmlformats.org/officeDocument/2006/relationships/hyperlink" Target="https://zakon.rada.gov.ua/laws/show/989-2024-%D0%BF" TargetMode="External"/><Relationship Id="rId229" Type="http://schemas.openxmlformats.org/officeDocument/2006/relationships/hyperlink" Target="https://zakon.rada.gov.ua/laws/show/989-2024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24146</Words>
  <Characters>137636</Characters>
  <Application>Microsoft Office Word</Application>
  <DocSecurity>0</DocSecurity>
  <Lines>1146</Lines>
  <Paragraphs>322</Paragraphs>
  <ScaleCrop>false</ScaleCrop>
  <Company/>
  <LinksUpToDate>false</LinksUpToDate>
  <CharactersWithSpaces>161460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U_CHORNA</dc:creator>
  <cp:keywords/>
  <dc:description/>
  <cp:lastModifiedBy>U_CHORNA</cp:lastModifiedBy>
  <cp:revision>2</cp:revision>
  <cp:lastPrinted>2024-09-11T05:34:00Z</cp:lastPrinted>
  <dcterms:created xsi:type="dcterms:W3CDTF">2024-09-11T05:26:00Z</dcterms:created>
  <dcterms:modified xsi:type="dcterms:W3CDTF">2024-09-11T05:36:00Z</dcterms:modified>
</cp:coreProperties>
</file>