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  <w:sz w:val="28"/>
          <w:szCs w:val="28"/>
          <w:lang w:val="uk-UA"/>
        </w:rPr>
        <w:t>Центру надання адміністративних послуг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м. Покров</w:t>
      </w:r>
    </w:p>
    <w:p>
      <w:pPr>
        <w:pStyle w:val="Normal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1. Загальні відомості про Центр</w:t>
      </w:r>
    </w:p>
    <w:tbl>
      <w:tblPr>
        <w:tblW w:w="16066" w:type="dxa"/>
        <w:jc w:val="left"/>
        <w:tblInd w:w="-885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62"/>
        <w:gridCol w:w="7938"/>
        <w:gridCol w:w="7566"/>
      </w:tblGrid>
      <w:tr>
        <w:trPr/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Вид центру</w:t>
            </w:r>
          </w:p>
          <w:p>
            <w:pPr>
              <w:pStyle w:val="Normal"/>
              <w:rPr>
                <w:i/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(республіканський, обласний, обласний/міський, міський, районний у містах Києві, Севастополі, селищний)</w:t>
            </w:r>
          </w:p>
        </w:tc>
        <w:tc>
          <w:tcPr>
            <w:tcW w:w="7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Міський</w:t>
            </w:r>
          </w:p>
        </w:tc>
      </w:tr>
      <w:tr>
        <w:trPr/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Назва Центру</w:t>
            </w:r>
          </w:p>
        </w:tc>
        <w:tc>
          <w:tcPr>
            <w:tcW w:w="7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Центр надання адміністративних послуг виконавчого комітету Покровської міської ради   </w:t>
            </w:r>
          </w:p>
        </w:tc>
      </w:tr>
      <w:tr>
        <w:trPr/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Дата відкриття Центру</w:t>
            </w:r>
          </w:p>
        </w:tc>
        <w:tc>
          <w:tcPr>
            <w:tcW w:w="7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08.08.2013р.</w:t>
            </w:r>
          </w:p>
        </w:tc>
      </w:tr>
      <w:tr>
        <w:trPr/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Розпорядчий документ органу про створення Центру (дата, номер, назва)</w:t>
            </w:r>
          </w:p>
        </w:tc>
        <w:tc>
          <w:tcPr>
            <w:tcW w:w="7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34сесії 6 скликання №2 від 08.08.2013р «Про утворення Центру надання адміністративних послуг м.Орджонікідзе»</w:t>
            </w:r>
          </w:p>
        </w:tc>
      </w:tr>
      <w:tr>
        <w:trPr/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Розпорядчі документи органу (дата, номер, назва), що утворив Центр, про: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334" w:leader="none"/>
              </w:tabs>
              <w:ind w:left="154" w:hang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затвердження положення про Центр;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334" w:leader="none"/>
              </w:tabs>
              <w:ind w:left="154" w:hang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регламент роботи Центру;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334" w:leader="none"/>
              </w:tabs>
              <w:ind w:left="154" w:hang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затвердження переліку адміністративних послуг, що надаються через Центр</w:t>
            </w:r>
          </w:p>
        </w:tc>
        <w:tc>
          <w:tcPr>
            <w:tcW w:w="7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8 сесії 7 скликання №34 від 31.05.2016р «Про затвердження Положень про відділи виконавчого комітету Покровської міської ради»</w:t>
            </w:r>
          </w:p>
          <w:p>
            <w:pPr>
              <w:pStyle w:val="Normal"/>
              <w:jc w:val="both"/>
              <w:rPr>
                <w:b/>
                <w:b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Рішення 27 сесії 7 скликання №11 від 24.11.2017 р. « Про затвердження Переліку адміністративних послуг,які надаються через центр надання адміністративних послуг виконкому Покровської міської ради, та інформаційних і технологічних карток адміністративних послуг»</w:t>
            </w:r>
          </w:p>
        </w:tc>
      </w:tr>
      <w:tr>
        <w:trPr/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Адреса Центру</w:t>
            </w:r>
          </w:p>
        </w:tc>
        <w:tc>
          <w:tcPr>
            <w:tcW w:w="7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53300, Дніпропетровська обл.,  м. Покров, </w:t>
            </w:r>
          </w:p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Центральна, 48</w:t>
            </w:r>
          </w:p>
        </w:tc>
      </w:tr>
      <w:tr>
        <w:trPr/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Контактні телефони/факси, адреси електронних скриньок</w:t>
            </w:r>
          </w:p>
        </w:tc>
        <w:tc>
          <w:tcPr>
            <w:tcW w:w="7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Керівник – адміністратор (05667) 4-20-31;  </w:t>
            </w:r>
          </w:p>
          <w:p>
            <w:pPr>
              <w:pStyle w:val="Normal"/>
              <w:rPr/>
            </w:pPr>
            <w:hyperlink r:id="rId2">
              <w:r>
                <w:rPr>
                  <w:rStyle w:val="1"/>
                  <w:sz w:val="28"/>
                  <w:szCs w:val="28"/>
                  <w:lang w:val="en-US"/>
                </w:rPr>
                <w:t>cnap</w:t>
              </w:r>
              <w:r>
                <w:rPr>
                  <w:rStyle w:val="1"/>
                  <w:sz w:val="28"/>
                  <w:szCs w:val="28"/>
                </w:rPr>
                <w:t>@</w:t>
              </w:r>
              <w:r>
                <w:rPr>
                  <w:rStyle w:val="1"/>
                  <w:sz w:val="28"/>
                  <w:szCs w:val="28"/>
                  <w:lang w:val="en-US"/>
                </w:rPr>
                <w:t>pokrov</w:t>
              </w:r>
              <w:r>
                <w:rPr>
                  <w:rStyle w:val="1"/>
                  <w:sz w:val="28"/>
                  <w:szCs w:val="28"/>
                </w:rPr>
                <w:t>-</w:t>
              </w:r>
              <w:r>
                <w:rPr>
                  <w:rStyle w:val="1"/>
                  <w:sz w:val="28"/>
                  <w:szCs w:val="28"/>
                  <w:lang w:val="en-US"/>
                </w:rPr>
                <w:t>mr</w:t>
              </w:r>
              <w:r>
                <w:rPr>
                  <w:rStyle w:val="1"/>
                  <w:sz w:val="28"/>
                  <w:szCs w:val="28"/>
                </w:rPr>
                <w:t>.</w:t>
              </w:r>
              <w:r>
                <w:rPr>
                  <w:rStyle w:val="1"/>
                  <w:sz w:val="28"/>
                  <w:szCs w:val="28"/>
                  <w:lang w:val="en-US"/>
                </w:rPr>
                <w:t>gov</w:t>
              </w:r>
              <w:r>
                <w:rPr>
                  <w:rStyle w:val="1"/>
                  <w:sz w:val="28"/>
                  <w:szCs w:val="28"/>
                </w:rPr>
                <w:t>.</w:t>
              </w:r>
              <w:r>
                <w:rPr>
                  <w:rStyle w:val="1"/>
                  <w:sz w:val="28"/>
                  <w:szCs w:val="28"/>
                  <w:lang w:val="en-US"/>
                </w:rPr>
                <w:t>ua</w:t>
              </w:r>
            </w:hyperlink>
          </w:p>
          <w:p>
            <w:pPr>
              <w:pStyle w:val="Normal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(098) 455-72-95</w:t>
            </w:r>
          </w:p>
        </w:tc>
      </w:tr>
      <w:tr>
        <w:trPr/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Адреса Веб-сторінки в мережі Інтернет</w:t>
            </w:r>
          </w:p>
        </w:tc>
        <w:tc>
          <w:tcPr>
            <w:tcW w:w="7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Pkrv.dp.gov.ua</w:t>
            </w:r>
          </w:p>
        </w:tc>
      </w:tr>
      <w:tr>
        <w:trPr/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Графік роботи Центру</w:t>
            </w:r>
          </w:p>
        </w:tc>
        <w:tc>
          <w:tcPr>
            <w:tcW w:w="7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  <w:lang w:val="uk-UA"/>
              </w:rPr>
              <w:t>Понеділок, середа,</w:t>
            </w:r>
            <w:r>
              <w:rPr>
                <w:sz w:val="28"/>
                <w:szCs w:val="28"/>
              </w:rPr>
              <w:t>четверг,</w:t>
            </w:r>
            <w:r>
              <w:rPr>
                <w:sz w:val="28"/>
                <w:szCs w:val="28"/>
                <w:lang w:val="uk-UA"/>
              </w:rPr>
              <w:t xml:space="preserve"> п’ятниця 8.00-16.00 год.</w:t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  <w:lang w:val="uk-UA"/>
              </w:rPr>
              <w:t>Вівторок 8.00-20.00 год.</w:t>
            </w:r>
          </w:p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2. Відомості щодо приміщення Центру</w:t>
      </w:r>
    </w:p>
    <w:p>
      <w:pPr>
        <w:pStyle w:val="Normal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tbl>
      <w:tblPr>
        <w:tblW w:w="16019" w:type="dxa"/>
        <w:jc w:val="left"/>
        <w:tblInd w:w="-885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62"/>
        <w:gridCol w:w="8507"/>
        <w:gridCol w:w="6950"/>
      </w:tblGrid>
      <w:tr>
        <w:trPr/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8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Наближеність приміщення до зупинки громадського транспорту</w:t>
            </w:r>
          </w:p>
        </w:tc>
        <w:tc>
          <w:tcPr>
            <w:tcW w:w="6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Так</w:t>
            </w:r>
          </w:p>
        </w:tc>
      </w:tr>
      <w:tr>
        <w:trPr/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8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Наявність паркінгу біля приміщення з достатньою кількістю місць для паркування транспортних засобів</w:t>
            </w:r>
          </w:p>
        </w:tc>
        <w:tc>
          <w:tcPr>
            <w:tcW w:w="6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Так</w:t>
            </w:r>
          </w:p>
        </w:tc>
      </w:tr>
      <w:tr>
        <w:trPr/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8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Облаштування пандусом входу до приміщення</w:t>
            </w:r>
          </w:p>
        </w:tc>
        <w:tc>
          <w:tcPr>
            <w:tcW w:w="6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Так</w:t>
            </w:r>
          </w:p>
        </w:tc>
      </w:tr>
      <w:tr>
        <w:trPr/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8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Характеристика приміщення: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334" w:leader="none"/>
              </w:tabs>
              <w:ind w:left="154" w:hang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окреме приміщення/ частина приміщення;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334" w:leader="none"/>
              </w:tabs>
              <w:ind w:left="154" w:hang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кількість поверхів, наявність ліфту;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334" w:leader="none"/>
              </w:tabs>
              <w:ind w:left="154" w:hang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зонування приміщення на </w:t>
            </w:r>
            <w:r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  <w:lang w:val="uk-UA"/>
              </w:rPr>
              <w:t>відкриту</w:t>
            </w:r>
            <w:r>
              <w:rPr>
                <w:sz w:val="28"/>
                <w:szCs w:val="28"/>
              </w:rPr>
              <w:t>”</w:t>
            </w:r>
            <w:r>
              <w:rPr>
                <w:sz w:val="28"/>
                <w:szCs w:val="28"/>
                <w:lang w:val="uk-UA"/>
              </w:rPr>
              <w:t xml:space="preserve"> та</w:t>
            </w:r>
            <w:r>
              <w:rPr>
                <w:sz w:val="28"/>
                <w:szCs w:val="28"/>
              </w:rPr>
              <w:t xml:space="preserve"> “</w:t>
            </w:r>
            <w:r>
              <w:rPr>
                <w:sz w:val="28"/>
                <w:szCs w:val="28"/>
                <w:lang w:val="uk-UA"/>
              </w:rPr>
              <w:t>закриту</w:t>
            </w:r>
            <w:r>
              <w:rPr>
                <w:sz w:val="28"/>
                <w:szCs w:val="28"/>
              </w:rPr>
              <w:t>”</w:t>
            </w:r>
            <w:r>
              <w:rPr>
                <w:sz w:val="28"/>
                <w:szCs w:val="28"/>
                <w:lang w:val="uk-UA"/>
              </w:rPr>
              <w:t xml:space="preserve"> частини;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334" w:leader="none"/>
              </w:tabs>
              <w:ind w:left="154" w:hang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наявність у </w:t>
            </w:r>
            <w:r>
              <w:rPr>
                <w:sz w:val="28"/>
                <w:szCs w:val="28"/>
                <w:lang w:val="en-US"/>
              </w:rPr>
              <w:t>“</w:t>
            </w:r>
            <w:r>
              <w:rPr>
                <w:sz w:val="28"/>
                <w:szCs w:val="28"/>
                <w:lang w:val="uk-UA"/>
              </w:rPr>
              <w:t>відкритій</w:t>
            </w:r>
            <w:r>
              <w:rPr>
                <w:sz w:val="28"/>
                <w:szCs w:val="28"/>
                <w:lang w:val="en-US"/>
              </w:rPr>
              <w:t>”</w:t>
            </w:r>
            <w:r>
              <w:rPr>
                <w:sz w:val="28"/>
                <w:szCs w:val="28"/>
                <w:lang w:val="uk-UA"/>
              </w:rPr>
              <w:t xml:space="preserve"> частині:</w:t>
            </w:r>
          </w:p>
          <w:p>
            <w:pPr>
              <w:pStyle w:val="Normal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інформаційного холу та рецепції;</w:t>
            </w:r>
          </w:p>
          <w:p>
            <w:pPr>
              <w:pStyle w:val="Normal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зони очікування;</w:t>
            </w:r>
          </w:p>
          <w:p>
            <w:pPr>
              <w:pStyle w:val="Normal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зони обслуговування;</w:t>
            </w:r>
          </w:p>
          <w:p>
            <w:pPr>
              <w:pStyle w:val="Normal"/>
              <w:ind w:left="360" w:hang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  <w:p>
            <w:pPr>
              <w:pStyle w:val="Normal"/>
              <w:ind w:left="360" w:hang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наявність приміщення для зберігання документів, у т.ч. для зберігання бланків документів  та документів суворого обліку (звітності)</w:t>
            </w:r>
          </w:p>
        </w:tc>
        <w:tc>
          <w:tcPr>
            <w:tcW w:w="6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Окреме приміщення  </w:t>
            </w:r>
          </w:p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Знаходиться на І поверсі.</w:t>
            </w:r>
          </w:p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Так</w:t>
            </w:r>
          </w:p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Так</w:t>
            </w:r>
          </w:p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 холі розміщені інформаційні стенди та розташована зона очікування</w:t>
            </w:r>
          </w:p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 робочих міст для роботи з клієнтами, обладнані  меблями та комп’ютерами  .</w:t>
            </w:r>
          </w:p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Так</w:t>
            </w:r>
          </w:p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</w:tr>
    </w:tbl>
    <w:p>
      <w:pPr>
        <w:pStyle w:val="Normal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Spacing"/>
        <w:jc w:val="center"/>
        <w:rPr/>
      </w:pPr>
      <w:r>
        <w:rPr>
          <w:rStyle w:val="BookTitle"/>
          <w:i w:val="false"/>
          <w:sz w:val="28"/>
          <w:szCs w:val="28"/>
          <w:lang w:val="uk-UA"/>
        </w:rPr>
        <w:t>3.</w:t>
      </w:r>
      <w:bookmarkStart w:id="0" w:name="Т0"/>
      <w:r>
        <w:rPr>
          <w:rStyle w:val="BookTitle"/>
          <w:i w:val="false"/>
          <w:sz w:val="28"/>
          <w:szCs w:val="28"/>
          <w:lang w:val="uk-UA"/>
        </w:rPr>
        <w:t>Додаткові сервіси ЦНАП:</w:t>
      </w:r>
      <w:bookmarkEnd w:id="0"/>
    </w:p>
    <w:p>
      <w:pPr>
        <w:pStyle w:val="NoSpacing"/>
        <w:jc w:val="center"/>
        <w:rPr>
          <w:rStyle w:val="BookTitle"/>
          <w:rFonts w:ascii="Times New Roman" w:hAnsi="Times New Roman"/>
          <w:i w:val="false"/>
          <w:i w:val="false"/>
          <w:sz w:val="28"/>
          <w:szCs w:val="28"/>
          <w:lang w:val="uk-UA"/>
        </w:rPr>
      </w:pPr>
      <w:r>
        <w:rPr>
          <w:i w:val="false"/>
          <w:sz w:val="28"/>
          <w:szCs w:val="28"/>
          <w:lang w:val="uk-UA"/>
        </w:rPr>
      </w:r>
    </w:p>
    <w:tbl>
      <w:tblPr>
        <w:tblStyle w:val="a3"/>
        <w:tblW w:w="16002" w:type="dxa"/>
        <w:jc w:val="left"/>
        <w:tblInd w:w="-855" w:type="dxa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4109"/>
        <w:gridCol w:w="11892"/>
      </w:tblGrid>
      <w:tr>
        <w:trPr/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rPr/>
            </w:pPr>
            <w:r>
              <w:rPr>
                <w:rStyle w:val="BookTitle"/>
                <w:i w:val="false"/>
                <w:sz w:val="28"/>
                <w:szCs w:val="28"/>
                <w:lang w:val="uk-UA"/>
              </w:rPr>
              <w:t>Кількість мобільних офісів (валіза)</w:t>
            </w:r>
          </w:p>
        </w:tc>
        <w:tc>
          <w:tcPr>
            <w:tcW w:w="1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rPr/>
            </w:pPr>
            <w:r>
              <w:rPr>
                <w:rStyle w:val="BookTitle"/>
                <w:i w:val="false"/>
                <w:sz w:val="28"/>
                <w:szCs w:val="28"/>
                <w:lang w:val="en-US"/>
              </w:rPr>
              <w:t xml:space="preserve">  </w:t>
            </w:r>
            <w:bookmarkStart w:id="1" w:name="text2"/>
            <w:r>
              <w:rPr>
                <w:rStyle w:val="BookTitle"/>
                <w:i w:val="false"/>
                <w:sz w:val="28"/>
                <w:szCs w:val="28"/>
                <w:lang w:val="en-US"/>
              </w:rPr>
              <w:t>1</w:t>
            </w:r>
            <w:bookmarkEnd w:id="1"/>
          </w:p>
        </w:tc>
      </w:tr>
      <w:tr>
        <w:trPr/>
        <w:tc>
          <w:tcPr>
            <w:tcW w:w="41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rPr/>
            </w:pPr>
            <w:r>
              <w:rPr>
                <w:rStyle w:val="BookTitle"/>
                <w:i w:val="false"/>
                <w:sz w:val="28"/>
                <w:szCs w:val="28"/>
                <w:lang w:val="uk-UA"/>
              </w:rPr>
              <w:t>Виклик ЦНАП додому</w:t>
            </w:r>
          </w:p>
        </w:tc>
        <w:tc>
          <w:tcPr>
            <w:tcW w:w="118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rPr/>
            </w:pPr>
            <w:r>
              <w:rPr>
                <w:rStyle w:val="BookTitle"/>
                <w:i w:val="false"/>
                <w:sz w:val="28"/>
                <w:szCs w:val="28"/>
                <w:lang w:val="en-US"/>
              </w:rPr>
              <w:t xml:space="preserve">  </w:t>
            </w:r>
            <w:bookmarkStart w:id="2" w:name="text3"/>
            <w:r>
              <w:rPr>
                <w:rStyle w:val="BookTitle"/>
                <w:i w:val="false"/>
                <w:sz w:val="28"/>
                <w:szCs w:val="28"/>
                <w:lang w:val="en-US"/>
              </w:rPr>
              <w:t>(05667)4-20-31, (066)101-7372</w:t>
            </w:r>
            <w:bookmarkEnd w:id="2"/>
          </w:p>
        </w:tc>
      </w:tr>
      <w:tr>
        <w:trPr/>
        <w:tc>
          <w:tcPr>
            <w:tcW w:w="41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rPr/>
            </w:pPr>
            <w:r>
              <w:rPr>
                <w:rStyle w:val="BookTitle"/>
                <w:i w:val="false"/>
                <w:sz w:val="28"/>
                <w:szCs w:val="28"/>
                <w:lang w:val="uk-UA"/>
              </w:rPr>
              <w:t>Віддалені робочі місця</w:t>
            </w:r>
            <w:r>
              <w:rPr>
                <w:rStyle w:val="BookTitle"/>
                <w:i w:val="false"/>
                <w:sz w:val="28"/>
                <w:szCs w:val="28"/>
                <w:lang w:val="en-US"/>
              </w:rPr>
              <w:t>:</w:t>
            </w:r>
          </w:p>
        </w:tc>
        <w:tc>
          <w:tcPr>
            <w:tcW w:w="118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rPr/>
            </w:pPr>
            <w:r>
              <w:rPr>
                <w:rStyle w:val="BookTitle"/>
                <w:i w:val="false"/>
                <w:sz w:val="28"/>
                <w:szCs w:val="28"/>
                <w:lang w:val="en-US"/>
              </w:rPr>
              <w:t xml:space="preserve"> </w:t>
            </w:r>
            <w:r>
              <w:rPr>
                <w:rStyle w:val="BookTitle"/>
                <w:rFonts w:eastAsia="" w:cs="" w:cstheme="majorBidi" w:eastAsiaTheme="majorEastAsia"/>
                <w:i w:val="false"/>
                <w:color w:val="000000"/>
                <w:sz w:val="28"/>
                <w:szCs w:val="28"/>
                <w:lang w:val="en-US"/>
              </w:rPr>
              <w:t xml:space="preserve"> </w:t>
            </w:r>
            <w:bookmarkStart w:id="3" w:name="text4"/>
            <w:r>
              <w:rPr>
                <w:rStyle w:val="BookTitle"/>
                <w:rFonts w:eastAsia="" w:cs="" w:cstheme="majorBidi" w:eastAsiaTheme="majorEastAsia"/>
                <w:i w:val="false"/>
                <w:color w:val="000000"/>
                <w:sz w:val="28"/>
                <w:szCs w:val="28"/>
                <w:lang w:val="uk-UA"/>
              </w:rPr>
              <w:t>1</w:t>
            </w:r>
            <w:bookmarkEnd w:id="3"/>
          </w:p>
        </w:tc>
      </w:tr>
      <w:tr>
        <w:trPr/>
        <w:tc>
          <w:tcPr>
            <w:tcW w:w="41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rPr/>
            </w:pPr>
            <w:r>
              <w:rPr>
                <w:rStyle w:val="BookTitle"/>
                <w:i w:val="false"/>
                <w:sz w:val="28"/>
                <w:szCs w:val="28"/>
                <w:lang w:val="uk-UA"/>
              </w:rPr>
              <w:t>Адреса, контакти та графік прийому віддалених робочих місць:</w:t>
            </w:r>
          </w:p>
        </w:tc>
        <w:tc>
          <w:tcPr>
            <w:tcW w:w="118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rPr>
                <w:i w:val="false"/>
                <w:i w:val="false"/>
                <w:lang w:val="en-US"/>
              </w:rPr>
            </w:pPr>
            <w:r>
              <w:rPr>
                <w:rStyle w:val="BookTitle"/>
                <w:b w:val="false"/>
                <w:i w:val="false"/>
                <w:sz w:val="28"/>
                <w:szCs w:val="28"/>
                <w:lang w:val="en-US"/>
              </w:rPr>
              <w:t>м.Покров, вул.Калинова 62, (066)101-7372</w:t>
            </w:r>
          </w:p>
          <w:p>
            <w:pPr>
              <w:pStyle w:val="NoSpacing"/>
              <w:rPr>
                <w:i w:val="false"/>
                <w:i w:val="false"/>
                <w:lang w:val="en-US"/>
              </w:rPr>
            </w:pPr>
            <w:r>
              <w:rPr>
                <w:rStyle w:val="BookTitle"/>
                <w:b w:val="false"/>
                <w:i w:val="false"/>
                <w:sz w:val="28"/>
                <w:szCs w:val="28"/>
                <w:lang w:val="en-US"/>
              </w:rPr>
              <w:t xml:space="preserve">вівторок,четвер </w:t>
            </w:r>
            <w:r>
              <w:rPr>
                <w:rStyle w:val="BookTitle"/>
                <w:rFonts w:eastAsia="" w:cs="" w:cstheme="majorBidi" w:eastAsiaTheme="majorEastAsia"/>
                <w:b w:val="false"/>
                <w:i w:val="false"/>
                <w:sz w:val="28"/>
                <w:szCs w:val="28"/>
                <w:lang w:val="en-US"/>
              </w:rPr>
              <w:t>-</w:t>
            </w:r>
            <w:r>
              <w:rPr>
                <w:rStyle w:val="BookTitle"/>
                <w:rFonts w:eastAsia="" w:cs="" w:cstheme="majorBidi" w:eastAsiaTheme="majorEastAsia"/>
                <w:b w:val="false"/>
                <w:i w:val="false"/>
                <w:sz w:val="28"/>
                <w:szCs w:val="28"/>
                <w:lang w:val="uk-UA"/>
              </w:rPr>
              <w:t>8</w:t>
            </w:r>
            <w:r>
              <w:rPr>
                <w:rStyle w:val="BookTitle"/>
                <w:rFonts w:eastAsia="" w:cs="" w:cstheme="majorBidi" w:eastAsiaTheme="majorEastAsia"/>
                <w:b w:val="false"/>
                <w:i w:val="false"/>
                <w:sz w:val="28"/>
                <w:szCs w:val="28"/>
                <w:lang w:val="en-US"/>
              </w:rPr>
              <w:t>.00-12.00</w:t>
            </w:r>
          </w:p>
        </w:tc>
      </w:tr>
    </w:tbl>
    <w:p>
      <w:pPr>
        <w:pStyle w:val="Normal"/>
        <w:jc w:val="center"/>
        <w:rPr>
          <w:rStyle w:val="BookTitle"/>
          <w:rFonts w:ascii="Times New Roman" w:hAnsi="Times New Roman"/>
          <w:b/>
          <w:b/>
          <w:i w:val="false"/>
          <w:i w:val="false"/>
          <w:sz w:val="28"/>
          <w:szCs w:val="28"/>
          <w:lang w:val="uk-UA"/>
        </w:rPr>
      </w:pPr>
      <w:r>
        <w:rPr>
          <w:b/>
          <w:i w:val="false"/>
          <w:sz w:val="28"/>
          <w:szCs w:val="28"/>
          <w:lang w:val="uk-UA"/>
        </w:rPr>
      </w:r>
    </w:p>
    <w:p>
      <w:pPr>
        <w:pStyle w:val="Normal"/>
        <w:jc w:val="center"/>
        <w:rPr/>
      </w:pPr>
      <w:r>
        <w:rPr>
          <w:rStyle w:val="BookTitle"/>
          <w:b/>
          <w:i w:val="false"/>
          <w:sz w:val="28"/>
          <w:szCs w:val="28"/>
          <w:lang w:val="uk-UA"/>
        </w:rPr>
        <w:t>4</w:t>
      </w:r>
      <w:r>
        <w:rPr>
          <w:b/>
          <w:sz w:val="28"/>
          <w:szCs w:val="28"/>
          <w:lang w:val="uk-UA"/>
        </w:rPr>
        <w:t>. Адміністративні послуги, які надаються через Центр</w:t>
      </w:r>
    </w:p>
    <w:p>
      <w:pPr>
        <w:pStyle w:val="Normal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tbl>
      <w:tblPr>
        <w:tblW w:w="16019" w:type="dxa"/>
        <w:jc w:val="left"/>
        <w:tblInd w:w="-885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62"/>
        <w:gridCol w:w="8507"/>
        <w:gridCol w:w="6950"/>
      </w:tblGrid>
      <w:tr>
        <w:trPr/>
        <w:tc>
          <w:tcPr>
            <w:tcW w:w="90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Загальна кількість адміністративних послуг, які видаються через Центр, з них:</w:t>
            </w:r>
          </w:p>
        </w:tc>
        <w:tc>
          <w:tcPr>
            <w:tcW w:w="6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195</w:t>
            </w:r>
          </w:p>
        </w:tc>
      </w:tr>
      <w:tr>
        <w:trPr/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8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адміністративні послуги, що надаються територіальними органами центральних органів виконавчої влади, та їх посадовими особами, уповноваженими відповідно до закону надавати адміністративні послуги;</w:t>
            </w:r>
          </w:p>
        </w:tc>
        <w:tc>
          <w:tcPr>
            <w:tcW w:w="6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  <w:lang w:val="en-US"/>
              </w:rPr>
              <w:t>77</w:t>
            </w:r>
          </w:p>
        </w:tc>
      </w:tr>
      <w:tr>
        <w:trPr/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8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адміністративні послуги, що надаються органами місцевого самоврядування (їх виконавчими органами)</w:t>
            </w:r>
          </w:p>
        </w:tc>
        <w:tc>
          <w:tcPr>
            <w:tcW w:w="6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118</w:t>
            </w:r>
            <w:bookmarkStart w:id="4" w:name="_GoBack"/>
            <w:bookmarkEnd w:id="4"/>
          </w:p>
        </w:tc>
      </w:tr>
    </w:tbl>
    <w:p>
      <w:pPr>
        <w:pStyle w:val="Normal"/>
        <w:rPr>
          <w:b/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</w:r>
    </w:p>
    <w:p>
      <w:pPr>
        <w:pStyle w:val="Normal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  <w:lang w:val="uk-UA"/>
        </w:rPr>
        <w:t>5. Відповідальні особи,</w:t>
      </w:r>
    </w:p>
    <w:p>
      <w:pPr>
        <w:pStyle w:val="Normal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 організацію діяльності Центру</w:t>
      </w:r>
    </w:p>
    <w:tbl>
      <w:tblPr>
        <w:tblW w:w="16019" w:type="dxa"/>
        <w:jc w:val="left"/>
        <w:tblInd w:w="-885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62"/>
        <w:gridCol w:w="8507"/>
        <w:gridCol w:w="6950"/>
      </w:tblGrid>
      <w:tr>
        <w:trPr/>
        <w:tc>
          <w:tcPr>
            <w:tcW w:w="90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Прізвище, ім</w:t>
            </w:r>
            <w:r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  <w:lang w:val="uk-UA"/>
              </w:rPr>
              <w:t>я та по-батькові;</w:t>
            </w:r>
          </w:p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посада; контактні телефони/факси;</w:t>
            </w:r>
          </w:p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адреси електронних скриньок осіб, які є відповідальними за роботу Центру:</w:t>
            </w:r>
          </w:p>
        </w:tc>
        <w:tc>
          <w:tcPr>
            <w:tcW w:w="6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</w:tr>
      <w:tr>
        <w:trPr/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8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  <w:lang w:val="uk-UA"/>
              </w:rPr>
              <w:t>Керуючий справами виконкому</w:t>
            </w:r>
          </w:p>
        </w:tc>
        <w:tc>
          <w:tcPr>
            <w:tcW w:w="6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  <w:lang w:val="uk-UA"/>
              </w:rPr>
              <w:t>Відяєва Ганна Миколаївна</w:t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  <w:lang w:val="uk-UA"/>
              </w:rPr>
              <w:t>Тел.(05667) 4-38-82</w:t>
            </w:r>
          </w:p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</w:tr>
      <w:tr>
        <w:trPr/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8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Адміністратор - керівник Центру;</w:t>
            </w:r>
          </w:p>
        </w:tc>
        <w:tc>
          <w:tcPr>
            <w:tcW w:w="6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Клочковська Інна Вікторівна</w:t>
            </w:r>
          </w:p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тел.(05667) 4-20-31 </w:t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  <w:lang w:val="en-US"/>
              </w:rPr>
              <w:t>cnap</w:t>
            </w:r>
            <w:r>
              <w:rPr>
                <w:sz w:val="28"/>
                <w:szCs w:val="28"/>
              </w:rPr>
              <w:t>@</w:t>
            </w:r>
            <w:r>
              <w:rPr>
                <w:sz w:val="28"/>
                <w:szCs w:val="28"/>
                <w:lang w:val="en-US"/>
              </w:rPr>
              <w:t>pokrov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mr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gov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ua</w:t>
            </w:r>
          </w:p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</w:tr>
      <w:tr>
        <w:trPr/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8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  <w:lang w:val="uk-UA"/>
              </w:rPr>
              <w:t>Адміністратори</w:t>
            </w:r>
          </w:p>
        </w:tc>
        <w:tc>
          <w:tcPr>
            <w:tcW w:w="6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Пепяк Ольга Іванівна</w:t>
            </w:r>
          </w:p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тел.(05667) 4-20-31 </w:t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  <w:lang w:val="en-US"/>
              </w:rPr>
              <w:t>cnap</w:t>
            </w:r>
            <w:r>
              <w:rPr>
                <w:sz w:val="28"/>
                <w:szCs w:val="28"/>
              </w:rPr>
              <w:t>@</w:t>
            </w:r>
            <w:r>
              <w:rPr>
                <w:sz w:val="28"/>
                <w:szCs w:val="28"/>
                <w:lang w:val="en-US"/>
              </w:rPr>
              <w:t>pokrov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mr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gov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ua</w:t>
            </w:r>
          </w:p>
          <w:p>
            <w:pPr>
              <w:pStyle w:val="Normal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</w:r>
          </w:p>
          <w:p>
            <w:pPr>
              <w:pStyle w:val="Normal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Кравченко Надія Іванівна</w:t>
            </w:r>
          </w:p>
          <w:p>
            <w:pPr>
              <w:pStyle w:val="Normal"/>
              <w:rPr/>
            </w:pPr>
            <w:r>
              <w:rPr>
                <w:color w:val="000000"/>
                <w:sz w:val="28"/>
                <w:szCs w:val="28"/>
                <w:lang w:val="uk-UA"/>
              </w:rPr>
              <w:t>Тел..(05667) 4-20-31</w:t>
            </w:r>
          </w:p>
          <w:p>
            <w:pPr>
              <w:pStyle w:val="Normal"/>
              <w:rPr/>
            </w:pPr>
            <w:r>
              <w:rPr>
                <w:color w:val="000000"/>
                <w:sz w:val="28"/>
                <w:szCs w:val="28"/>
                <w:lang w:val="uk-UA"/>
              </w:rPr>
              <w:t>cnap@pokrov-mr.gov.ua</w:t>
            </w:r>
          </w:p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Normal"/>
              <w:rPr>
                <w:color w:val="2D3740"/>
                <w:sz w:val="21"/>
              </w:rPr>
            </w:pPr>
            <w:r>
              <w:rPr>
                <w:color w:val="000000"/>
                <w:sz w:val="28"/>
                <w:szCs w:val="28"/>
              </w:rPr>
              <w:t xml:space="preserve">Кучер </w:t>
            </w:r>
            <w:r>
              <w:rPr>
                <w:color w:val="000000"/>
                <w:sz w:val="28"/>
                <w:szCs w:val="28"/>
                <w:lang w:val="uk-UA"/>
              </w:rPr>
              <w:t>Наталія Михайлівна</w:t>
            </w:r>
          </w:p>
          <w:p>
            <w:pPr>
              <w:pStyle w:val="Normal"/>
              <w:rPr>
                <w:color w:val="2D3740"/>
                <w:sz w:val="21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Тел..(05667) 4-20-31</w:t>
            </w:r>
          </w:p>
          <w:p>
            <w:pPr>
              <w:pStyle w:val="Normal"/>
              <w:rPr>
                <w:color w:val="2D3740"/>
                <w:sz w:val="21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cnap@pokrov-mr.gov.ua</w:t>
            </w:r>
          </w:p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</w:tbl>
    <w:p>
      <w:pPr>
        <w:pStyle w:val="Normal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/>
      </w:pPr>
      <w:r>
        <w:rPr/>
      </w:r>
    </w:p>
    <w:sectPr>
      <w:headerReference w:type="default" r:id="rId3"/>
      <w:type w:val="nextPage"/>
      <w:pgSz w:orient="landscape" w:w="16838" w:h="11906"/>
      <w:pgMar w:left="1440" w:right="964" w:header="567" w:top="624" w:footer="0" w:bottom="142" w:gutter="0"/>
      <w:pgNumType w:fmt="decimal"/>
      <w:formProt w:val="false"/>
      <w:titlePg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12"/>
      <w:ind w:right="360" w:hanging="0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3">
              <wp:simplePos x="0" y="0"/>
              <wp:positionH relativeFrom="page">
                <wp:posOffset>5309870</wp:posOffset>
              </wp:positionH>
              <wp:positionV relativeFrom="paragraph">
                <wp:posOffset>-16510</wp:posOffset>
              </wp:positionV>
              <wp:extent cx="65405" cy="147955"/>
              <wp:effectExtent l="13970" t="12065" r="7620" b="12700"/>
              <wp:wrapSquare wrapText="largest"/>
              <wp:docPr id="1" name="Rectangle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800" cy="147240"/>
                      </a:xfrm>
                      <a:prstGeom prst="rect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12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3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ectangle 1" stroked="t" style="position:absolute;margin-left:418.1pt;margin-top:-1.3pt;width:5.05pt;height:11.55pt;mso-position-horizontal-relative:page">
              <w10:wrap type="square"/>
              <v:fill o:detectmouseclick="t" on="false"/>
              <v:stroke color="black" weight="9360" joinstyle="miter" endcap="flat"/>
              <v:textbox>
                <w:txbxContent>
                  <w:p>
                    <w:pPr>
                      <w:pStyle w:val="12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3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5"/>
      <w:numFmt w:val="bullet"/>
      <w:lvlText w:val=""/>
      <w:lvlJc w:val="left"/>
      <w:pPr>
        <w:ind w:left="720" w:hanging="0"/>
      </w:pPr>
      <w:rPr>
        <w:rFonts w:ascii="Symbol" w:hAnsi="Symbol" w:cs="Symbol" w:hint="default"/>
        <w:sz w:val="28"/>
        <w:rFonts w:cs="Times New Roman"/>
      </w:rPr>
    </w:lvl>
    <w:lvl w:ilvl="1">
      <w:start w:val="1"/>
      <w:numFmt w:val="decimal"/>
      <w:lvlText w:val="%2."/>
      <w:lvlJc w:val="left"/>
      <w:pPr>
        <w:ind w:left="1440" w:hanging="0"/>
      </w:pPr>
    </w:lvl>
    <w:lvl w:ilvl="2">
      <w:start w:val="1"/>
      <w:numFmt w:val="decimal"/>
      <w:lvlText w:val="%3."/>
      <w:lvlJc w:val="left"/>
      <w:pPr>
        <w:ind w:left="2160" w:hanging="0"/>
      </w:pPr>
    </w:lvl>
    <w:lvl w:ilvl="3">
      <w:start w:val="1"/>
      <w:numFmt w:val="decimal"/>
      <w:lvlText w:val="%4."/>
      <w:lvlJc w:val="left"/>
      <w:pPr>
        <w:ind w:left="2880" w:hanging="0"/>
      </w:pPr>
    </w:lvl>
    <w:lvl w:ilvl="4">
      <w:start w:val="1"/>
      <w:numFmt w:val="decimal"/>
      <w:lvlText w:val="%5."/>
      <w:lvlJc w:val="left"/>
      <w:pPr>
        <w:ind w:left="3600" w:hanging="0"/>
      </w:pPr>
    </w:lvl>
    <w:lvl w:ilvl="5">
      <w:start w:val="1"/>
      <w:numFmt w:val="decimal"/>
      <w:lvlText w:val="%6."/>
      <w:lvlJc w:val="left"/>
      <w:pPr>
        <w:ind w:left="4320" w:hanging="0"/>
      </w:pPr>
    </w:lvl>
    <w:lvl w:ilvl="6">
      <w:start w:val="1"/>
      <w:numFmt w:val="decimal"/>
      <w:lvlText w:val="%7."/>
      <w:lvlJc w:val="left"/>
      <w:pPr>
        <w:ind w:left="5040" w:hanging="0"/>
      </w:pPr>
    </w:lvl>
    <w:lvl w:ilvl="7">
      <w:start w:val="1"/>
      <w:numFmt w:val="decimal"/>
      <w:lvlText w:val="%8."/>
      <w:lvlJc w:val="left"/>
      <w:pPr>
        <w:ind w:left="5760" w:hanging="0"/>
      </w:pPr>
    </w:lvl>
    <w:lvl w:ilvl="8">
      <w:start w:val="1"/>
      <w:numFmt w:val="decimal"/>
      <w:lvlText w:val="%9."/>
      <w:lvlJc w:val="left"/>
      <w:pPr>
        <w:ind w:left="648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a634f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sid w:val="002a634f"/>
    <w:rPr/>
  </w:style>
  <w:style w:type="character" w:styleId="Style14" w:customStyle="1">
    <w:name w:val="Верхний колонтитул Знак"/>
    <w:basedOn w:val="DefaultParagraphFont"/>
    <w:qFormat/>
    <w:rsid w:val="002a634f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1" w:customStyle="1">
    <w:name w:val="Гіперпосилання1"/>
    <w:basedOn w:val="DefaultParagraphFont"/>
    <w:qFormat/>
    <w:rsid w:val="002a634f"/>
    <w:rPr>
      <w:color w:val="0000FF"/>
      <w:u w:val="single"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character" w:styleId="BookTitle">
    <w:name w:val="Book Title"/>
    <w:basedOn w:val="DefaultParagraphFont"/>
    <w:qFormat/>
    <w:rPr>
      <w:rFonts w:ascii="Cambria" w:hAnsi="Cambria" w:eastAsia="" w:cs="" w:asciiTheme="majorHAnsi" w:cstheme="majorBidi" w:eastAsiaTheme="majorEastAsia" w:hAnsiTheme="majorHAnsi"/>
      <w:b/>
      <w:bCs/>
      <w:i/>
      <w:iCs/>
      <w:color w:val="auto"/>
    </w:rPr>
  </w:style>
  <w:style w:type="paragraph" w:styleId="Style16" w:customStyle="1">
    <w:name w:val="Заголовок"/>
    <w:basedOn w:val="Normal"/>
    <w:next w:val="Style17"/>
    <w:qFormat/>
    <w:rsid w:val="00ba1c37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rsid w:val="00ba1c37"/>
    <w:pPr>
      <w:spacing w:lineRule="auto" w:line="288" w:before="0" w:after="140"/>
    </w:pPr>
    <w:rPr/>
  </w:style>
  <w:style w:type="paragraph" w:styleId="Style18">
    <w:name w:val="List"/>
    <w:basedOn w:val="Style17"/>
    <w:rsid w:val="00ba1c3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paragraph" w:styleId="11" w:customStyle="1">
    <w:name w:val="Назва об'єкта1"/>
    <w:basedOn w:val="Normal"/>
    <w:qFormat/>
    <w:rsid w:val="00ba1c3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 w:customStyle="1">
    <w:name w:val="Покажчик"/>
    <w:basedOn w:val="Normal"/>
    <w:qFormat/>
    <w:rsid w:val="00ba1c37"/>
    <w:pPr>
      <w:suppressLineNumbers/>
    </w:pPr>
    <w:rPr>
      <w:rFonts w:cs="Arial"/>
    </w:rPr>
  </w:style>
  <w:style w:type="paragraph" w:styleId="12" w:customStyle="1">
    <w:name w:val="Верхній колонтитул1"/>
    <w:basedOn w:val="Normal"/>
    <w:qFormat/>
    <w:rsid w:val="002a634f"/>
    <w:pPr>
      <w:tabs>
        <w:tab w:val="clear" w:pos="708"/>
        <w:tab w:val="center" w:pos="4153" w:leader="none"/>
        <w:tab w:val="right" w:pos="8306" w:leader="none"/>
      </w:tabs>
    </w:pPr>
    <w:rPr/>
  </w:style>
  <w:style w:type="paragraph" w:styleId="Style22" w:customStyle="1">
    <w:name w:val="Вміст рамки"/>
    <w:basedOn w:val="Normal"/>
    <w:qFormat/>
    <w:rsid w:val="00ba1c37"/>
    <w:pPr/>
    <w:rPr/>
  </w:style>
  <w:style w:type="paragraph" w:styleId="Style23">
    <w:name w:val="Верхний и нижний колонтитулы"/>
    <w:basedOn w:val="Normal"/>
    <w:qFormat/>
    <w:pPr/>
    <w:rPr/>
  </w:style>
  <w:style w:type="paragraph" w:styleId="Style24">
    <w:name w:val="Header"/>
    <w:basedOn w:val="Style23"/>
    <w:pPr/>
    <w:rPr/>
  </w:style>
  <w:style w:type="paragraph" w:styleId="Style25">
    <w:name w:val="Содержимое врезки"/>
    <w:basedOn w:val="Normal"/>
    <w:qFormat/>
    <w:pPr/>
    <w:rPr/>
  </w:style>
  <w:style w:type="paragraph" w:styleId="NoSpacing">
    <w:name w:val="No Spacing"/>
    <w:basedOn w:val="Normal"/>
    <w:qFormat/>
    <w:pPr>
      <w:ind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cnap@pokrov-mr.gov.ua" TargetMode="External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LibreOffice/6.3.3.2$Windows_x86 LibreOffice_project/a64200df03143b798afd1ec74a12ab50359878ed</Application>
  <Pages>3</Pages>
  <Words>454</Words>
  <Characters>3241</Characters>
  <CharactersWithSpaces>3597</CharactersWithSpaces>
  <Paragraphs>111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2019-11-06T11:29:00Z</dcterms:created>
  <dc:creator>User</dc:creator>
  <dc:description/>
  <dc:language>uk-UA</dc:language>
  <cp:lastModifiedBy/>
  <dcterms:modified xsi:type="dcterms:W3CDTF">2019-12-11T11:05:43Z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