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tabs>
          <w:tab w:val="clear" w:pos="709"/>
          <w:tab w:val="left" w:pos="0" w:leader="none"/>
        </w:tabs>
        <w:suppressAutoHyphens w:val="true"/>
        <w:bidi w:val="0"/>
        <w:spacing w:lineRule="auto" w:line="240" w:before="0" w:after="0"/>
        <w:ind w:left="6463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ЗАТВЕРДЖЕНО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розпорядження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міського голови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 xml:space="preserve">30.06.2021р.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151/1-р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Правила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врегулювання конфліктів інтересів між учасниками конкурсів з виділення фінансування та членами органів, які ухвалюють рішення та при тому не є посадовими особами органу місцевого самоврядування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1. Поняття конфлікту інтересів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ab/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Потенційний конфлікт інтересів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виконання зазначених повноважень. 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kern w:val="0"/>
          <w:sz w:val="28"/>
          <w:szCs w:val="28"/>
          <w:lang w:val="uk-UA" w:eastAsia="uk-UA" w:bidi="ar-SA"/>
        </w:rPr>
        <w:t>Приватний інтерес -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Реальний конфлікт інтересів -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повноважень.   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Для реального конфлікту інтересів характерна наявність трьох об’єктивних компонентів: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приватний інтерес – це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 чи інших організаціях;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службове повноваження, представницьке повноваження;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протиріччя між ними, що впливає на об’єктивність або неупередженість рішення, діяння службової особи.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2. Запобігання та врегулювання конфлікту інтересів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Головною  метою  запобігання  конфлікту  інтересів  є,  насамперед, недопущення його виникнення.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Згідно  Закону України “Про запобігання корупції”-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 Про конфлікт інтересів такої особи може заявити будь-який інший член відповідного колегіального органу або учасник засідання, якого безпосередньо стосується питання, що розглядається. Заява про конфлікт інтересів члена колегіального органу заноситься в протокол засідання колегіального органу.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Словосполучення «не має права брати участі у прийнятті рішення» стосовно особи, у якої виник конфлікт інтересів у конкретному питанні, яке розглядається колегіальним органом, зумовлює: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заборону особі брати участь у підготовці документів для прийняття рішення колегіальним органом із відповідного питання;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неможливість враховувати особу під час визначення кількості членів, необхідних для правомочності розгляду колегіальним органом відповідного питання;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заборону на участь особи в розгляді (обговоренні) такого питання;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- заборону на участь особи в прийнятті рішення колегіальним органом (голосуванні) з такого питання.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У разі якщо неучасть особи, уповноваженої на виконання функцій держави або місцевого самоврядування, прирівняної до неї особи, яка входить до складу колегіального органу, у прийнятті рішень цим органом призведе до втрати правомочності цього органу, участь такої особи у прийнятті рішень має здійснюватися під зовнішнім контролем. Рішення про здійснення зовнішнього контролю приймається відповідним колегіальним органом.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3. Відповідальність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lang w:val="uk-UA" w:eastAsia="uk-UA" w:bidi="ar-SA"/>
        </w:rPr>
        <w:t>Відповідальність за порушення Закону України “Про запобігання корупції” визначається відповідно до законодавства.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LibreOffice/7.2.1.2$Linux_X86_64 LibreOffice_project/20$Build-2</Application>
  <AppVersion>15.0000</AppVersion>
  <Pages>2</Pages>
  <Words>476</Words>
  <Characters>3248</Characters>
  <CharactersWithSpaces>4112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2021-10-04T11:59:23Z</dcterms:created>
  <dc:creator/>
  <dc:description/>
  <dc:language>uk-UA</dc:language>
  <cp:lastModifiedBy/>
  <dcterms:modified xsi:type="dcterms:W3CDTF">2021-10-18T08:33:51Z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