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color w:val="000000"/>
          <w:sz w:val="22"/>
          <w:szCs w:val="22"/>
        </w:rPr>
      </w:pPr>
      <w:r>
        <w:rPr>
          <w:b/>
          <w:color w:val="000000"/>
          <w:sz w:val="22"/>
          <w:szCs w:val="22"/>
        </w:rPr>
        <w:t xml:space="preserve">Інформаційне повідомлення </w:t>
      </w:r>
    </w:p>
    <w:p>
      <w:pPr>
        <w:pStyle w:val="Normal"/>
        <w:jc w:val="center"/>
        <w:rPr>
          <w:b/>
          <w:color w:val="000000"/>
          <w:sz w:val="22"/>
          <w:szCs w:val="22"/>
        </w:rPr>
      </w:pPr>
      <w:r>
        <w:rPr>
          <w:b/>
          <w:color w:val="000000"/>
          <w:sz w:val="22"/>
          <w:szCs w:val="22"/>
        </w:rPr>
        <w:t xml:space="preserve">виконавчого комітету Покровської міської ради Дніпропетровської області </w:t>
      </w:r>
    </w:p>
    <w:p>
      <w:pPr>
        <w:pStyle w:val="Normal"/>
        <w:jc w:val="center"/>
        <w:rPr>
          <w:sz w:val="22"/>
          <w:szCs w:val="22"/>
        </w:rPr>
      </w:pPr>
      <w:r>
        <w:rPr>
          <w:b/>
          <w:color w:val="000000"/>
          <w:sz w:val="22"/>
          <w:szCs w:val="22"/>
        </w:rPr>
        <w:t xml:space="preserve">про приватизацію об’єкта малої приватизації – «Вбудоване нежитлове приміщення загальною площею 65,2 кв.м. (ідентифікатор об’єкта в ЄДЕССБ: 01.3410803.4765962.20230920.67.4597.88), </w:t>
      </w:r>
    </w:p>
    <w:p>
      <w:pPr>
        <w:pStyle w:val="Normal"/>
        <w:jc w:val="center"/>
        <w:rPr>
          <w:sz w:val="22"/>
          <w:szCs w:val="22"/>
        </w:rPr>
      </w:pPr>
      <w:r>
        <w:rPr>
          <w:b/>
          <w:color w:val="000000"/>
          <w:sz w:val="22"/>
          <w:szCs w:val="22"/>
        </w:rPr>
        <w:t xml:space="preserve">розташоване за адресою: Дніпропетровська область, Нікопольський район, </w:t>
      </w:r>
    </w:p>
    <w:p>
      <w:pPr>
        <w:pStyle w:val="Normal"/>
        <w:jc w:val="center"/>
        <w:rPr>
          <w:sz w:val="22"/>
          <w:szCs w:val="22"/>
        </w:rPr>
      </w:pPr>
      <w:r>
        <w:rPr>
          <w:b/>
          <w:color w:val="000000"/>
          <w:sz w:val="22"/>
          <w:szCs w:val="22"/>
        </w:rPr>
        <w:t>місто Покров, вулиця Героїв-рятувальників, будинок 18, приміщення 1»</w:t>
      </w:r>
    </w:p>
    <w:p>
      <w:pPr>
        <w:pStyle w:val="Normal"/>
        <w:jc w:val="center"/>
        <w:rPr>
          <w:sz w:val="22"/>
          <w:szCs w:val="22"/>
        </w:rPr>
      </w:pPr>
      <w:r>
        <w:rPr>
          <w:sz w:val="22"/>
          <w:szCs w:val="22"/>
        </w:rPr>
      </w:r>
    </w:p>
    <w:p>
      <w:pPr>
        <w:pStyle w:val="Normal"/>
        <w:jc w:val="both"/>
        <w:rPr>
          <w:rFonts w:ascii="Times New Roman" w:hAnsi="Times New Roman"/>
          <w:color w:val="auto"/>
          <w:sz w:val="22"/>
          <w:szCs w:val="22"/>
        </w:rPr>
      </w:pPr>
      <w:r>
        <w:rPr>
          <w:b/>
          <w:color w:val="000000"/>
          <w:sz w:val="22"/>
          <w:szCs w:val="22"/>
          <w:shd w:fill="auto" w:val="clear"/>
        </w:rPr>
        <w:t>1. Інформація про об’єкт приватизації:</w:t>
      </w:r>
    </w:p>
    <w:p>
      <w:pPr>
        <w:pStyle w:val="Normal"/>
        <w:jc w:val="both"/>
        <w:rPr>
          <w:b w:val="false"/>
          <w:bCs w:val="false"/>
        </w:rPr>
      </w:pPr>
      <w:r>
        <w:rPr>
          <w:b/>
          <w:bCs/>
          <w:color w:val="000000"/>
          <w:sz w:val="22"/>
          <w:szCs w:val="22"/>
          <w:shd w:fill="auto" w:val="clear"/>
        </w:rPr>
        <w:t>Найменування об’єкта приватизації:</w:t>
      </w:r>
      <w:r>
        <w:rPr>
          <w:b w:val="false"/>
          <w:bCs w:val="false"/>
          <w:color w:val="000000"/>
          <w:sz w:val="22"/>
          <w:szCs w:val="22"/>
          <w:shd w:fill="auto" w:val="clear"/>
        </w:rPr>
        <w:t xml:space="preserve"> «Вбудоване нежитлове приміщення загальною площею 65,2 кв.м. (ідентифікатор об’єкта в ЄДЕССБ: 01.3410803.4765962.20230920.67.4597.88), </w:t>
      </w:r>
    </w:p>
    <w:p>
      <w:pPr>
        <w:pStyle w:val="Normal"/>
        <w:jc w:val="both"/>
        <w:rPr>
          <w:b w:val="false"/>
          <w:bCs w:val="false"/>
        </w:rPr>
      </w:pPr>
      <w:r>
        <w:rPr>
          <w:b w:val="false"/>
          <w:bCs w:val="false"/>
          <w:color w:val="000000"/>
          <w:sz w:val="22"/>
          <w:szCs w:val="22"/>
          <w:shd w:fill="auto" w:val="clear"/>
        </w:rPr>
        <w:t>розташоване за адресою: Дніпропетровська область, Нікопольський район, місто Покров, вулиця Героїв-рятувальників, будинок 18, приміщення 1»  (далі – об’єкт приватизації, об’єкт).</w:t>
      </w:r>
    </w:p>
    <w:p>
      <w:pPr>
        <w:pStyle w:val="Normal"/>
        <w:shd w:val="clear" w:color="auto" w:fill="FFFFFF"/>
        <w:jc w:val="both"/>
        <w:rPr>
          <w:rFonts w:ascii="Times New Roman" w:hAnsi="Times New Roman"/>
          <w:color w:val="auto"/>
          <w:sz w:val="22"/>
          <w:szCs w:val="22"/>
          <w:highlight w:val="none"/>
          <w:shd w:fill="FFFF00" w:val="clear"/>
        </w:rPr>
      </w:pPr>
      <w:r>
        <w:rPr>
          <w:color w:val="000000"/>
          <w:sz w:val="22"/>
          <w:szCs w:val="22"/>
          <w:shd w:fill="FFFF00" w:val="clear"/>
        </w:rPr>
      </w:r>
    </w:p>
    <w:p>
      <w:pPr>
        <w:pStyle w:val="Normal"/>
        <w:shd w:val="clear" w:color="auto" w:fill="FFFFFF"/>
        <w:jc w:val="both"/>
        <w:rPr>
          <w:rFonts w:ascii="Times New Roman" w:hAnsi="Times New Roman"/>
          <w:color w:val="auto"/>
          <w:sz w:val="22"/>
          <w:szCs w:val="22"/>
          <w:highlight w:val="none"/>
          <w:shd w:fill="auto" w:val="clear"/>
        </w:rPr>
      </w:pPr>
      <w:r>
        <w:rPr>
          <w:b/>
          <w:color w:val="000000"/>
          <w:sz w:val="22"/>
          <w:szCs w:val="22"/>
          <w:shd w:fill="auto" w:val="clear"/>
        </w:rPr>
        <w:t xml:space="preserve">Місцезнаходження об’єкта приватизації: </w:t>
      </w:r>
      <w:r>
        <w:rPr>
          <w:color w:val="000000"/>
          <w:sz w:val="22"/>
          <w:szCs w:val="22"/>
          <w:shd w:fill="auto" w:val="clear"/>
        </w:rPr>
        <w:t>Дніпропетровська область, Нікопольський район, місто Покров, вулиця Героїв-рятувальників, будинок 18, приміщення 1</w:t>
      </w:r>
      <w:r>
        <w:rPr>
          <w:color w:val="000000"/>
          <w:spacing w:val="-1"/>
          <w:sz w:val="22"/>
          <w:szCs w:val="22"/>
          <w:shd w:fill="auto" w:val="clear"/>
        </w:rPr>
        <w:t>.</w:t>
      </w:r>
    </w:p>
    <w:p>
      <w:pPr>
        <w:pStyle w:val="Normal"/>
        <w:jc w:val="both"/>
        <w:rPr>
          <w:rFonts w:ascii="Times New Roman" w:hAnsi="Times New Roman"/>
          <w:color w:val="auto"/>
          <w:sz w:val="22"/>
          <w:szCs w:val="22"/>
        </w:rPr>
      </w:pPr>
      <w:r>
        <w:rPr>
          <w:color w:val="auto"/>
          <w:sz w:val="22"/>
          <w:szCs w:val="22"/>
        </w:rPr>
      </w:r>
    </w:p>
    <w:p>
      <w:pPr>
        <w:pStyle w:val="Normal"/>
        <w:jc w:val="both"/>
        <w:rPr>
          <w:rFonts w:ascii="Times New Roman" w:hAnsi="Times New Roman"/>
          <w:color w:val="auto"/>
          <w:sz w:val="22"/>
          <w:szCs w:val="22"/>
          <w:highlight w:val="none"/>
          <w:shd w:fill="auto" w:val="clear"/>
        </w:rPr>
      </w:pPr>
      <w:r>
        <w:rPr>
          <w:b/>
          <w:color w:val="000000"/>
          <w:sz w:val="22"/>
          <w:szCs w:val="22"/>
          <w:shd w:fill="auto" w:val="clear"/>
        </w:rPr>
        <w:t xml:space="preserve">Відомості про об’єкт приватизації: </w:t>
      </w:r>
    </w:p>
    <w:p>
      <w:pPr>
        <w:pStyle w:val="Normal"/>
        <w:jc w:val="both"/>
        <w:rPr>
          <w:highlight w:val="none"/>
          <w:shd w:fill="auto" w:val="clear"/>
        </w:rPr>
      </w:pPr>
      <w:r>
        <w:rPr>
          <w:b w:val="false"/>
          <w:bCs w:val="false"/>
          <w:color w:val="000000"/>
          <w:sz w:val="22"/>
          <w:szCs w:val="22"/>
          <w:shd w:fill="auto" w:val="clear"/>
        </w:rPr>
        <w:t xml:space="preserve">Вбудоване нежитлове приміщення </w:t>
      </w:r>
      <w:r>
        <w:rPr>
          <w:b w:val="false"/>
          <w:bCs w:val="false"/>
          <w:color w:val="000000"/>
          <w:sz w:val="22"/>
          <w:szCs w:val="22"/>
          <w:shd w:fill="auto" w:val="clear"/>
          <w:lang w:val="uk-UA"/>
        </w:rPr>
        <w:t>розташоване у нежитловій будівлі</w:t>
      </w:r>
      <w:r>
        <w:rPr>
          <w:b w:val="false"/>
          <w:bCs w:val="false"/>
          <w:color w:val="000000"/>
          <w:sz w:val="22"/>
          <w:szCs w:val="22"/>
          <w:shd w:fill="auto" w:val="clear"/>
        </w:rPr>
        <w:t xml:space="preserve"> </w:t>
      </w:r>
      <w:r>
        <w:rPr>
          <w:b w:val="false"/>
          <w:bCs w:val="false"/>
          <w:color w:val="000000"/>
          <w:spacing w:val="-1"/>
          <w:sz w:val="22"/>
          <w:szCs w:val="22"/>
          <w:shd w:fill="auto" w:val="clear"/>
        </w:rPr>
        <w:t>1960 року побудови.</w:t>
      </w:r>
    </w:p>
    <w:p>
      <w:pPr>
        <w:pStyle w:val="Normal"/>
        <w:jc w:val="both"/>
        <w:rPr>
          <w:highlight w:val="none"/>
          <w:shd w:fill="auto" w:val="clear"/>
        </w:rPr>
      </w:pPr>
      <w:r>
        <w:rPr>
          <w:b w:val="false"/>
          <w:bCs w:val="false"/>
          <w:i w:val="false"/>
          <w:caps w:val="false"/>
          <w:smallCaps w:val="false"/>
          <w:color w:val="000000"/>
          <w:spacing w:val="0"/>
          <w:sz w:val="22"/>
          <w:szCs w:val="22"/>
          <w:shd w:fill="auto" w:val="clear"/>
        </w:rPr>
        <w:t>Склад Об'єкта приватизації: коридор №1 - 4,8 кв.м, приміщення №2 - 4,3 кв.м, приміщення №3 - 13,7 кв.м, приміщення №4 - 7,7 кв.м, приміщення №5 - 13,4 кв.м, приміщення №6 - 15,6 кв.м, приміщення №7 - 5,7 кв.м.</w:t>
      </w:r>
    </w:p>
    <w:p>
      <w:pPr>
        <w:pStyle w:val="Normal"/>
        <w:jc w:val="both"/>
        <w:rPr>
          <w:highlight w:val="none"/>
          <w:shd w:fill="auto" w:val="clear"/>
        </w:rPr>
      </w:pPr>
      <w:r>
        <w:rPr>
          <w:b w:val="false"/>
          <w:bCs w:val="false"/>
          <w:color w:val="000000"/>
          <w:sz w:val="22"/>
          <w:szCs w:val="22"/>
          <w:shd w:fill="auto" w:val="clear"/>
        </w:rPr>
        <w:t>Об’єкт розташований в периферійній частині міста Покров. Район розташування характеризується в основному промисловою забудовою та частково житловою. Транспортна доступність – хороша.</w:t>
      </w:r>
    </w:p>
    <w:p>
      <w:pPr>
        <w:pStyle w:val="Normal"/>
        <w:jc w:val="both"/>
        <w:rPr>
          <w:highlight w:val="none"/>
          <w:shd w:fill="auto" w:val="clear"/>
        </w:rPr>
      </w:pPr>
      <w:r>
        <w:rPr>
          <w:b w:val="false"/>
          <w:bCs w:val="false"/>
          <w:color w:val="000000"/>
          <w:sz w:val="22"/>
          <w:szCs w:val="22"/>
          <w:shd w:fill="auto" w:val="clear"/>
        </w:rPr>
        <w:t>Опис основних конструктивних елементів об’єкта: фундамент — бут, стіни — цегла, перекриття — з/б плити, підлога — покриття відсутнє.</w:t>
      </w:r>
    </w:p>
    <w:p>
      <w:pPr>
        <w:pStyle w:val="Normal"/>
        <w:jc w:val="both"/>
        <w:rPr>
          <w:highlight w:val="none"/>
          <w:shd w:fill="auto" w:val="clear"/>
        </w:rPr>
      </w:pPr>
      <w:r>
        <w:rPr>
          <w:b w:val="false"/>
          <w:bCs w:val="false"/>
          <w:color w:val="000000"/>
          <w:sz w:val="22"/>
          <w:szCs w:val="22"/>
          <w:shd w:fill="auto" w:val="clear"/>
        </w:rPr>
        <w:t xml:space="preserve">Об’єкт не експлуатується </w:t>
      </w:r>
      <w:r>
        <w:rPr>
          <w:b w:val="false"/>
          <w:bCs w:val="false"/>
          <w:color w:val="000000"/>
          <w:sz w:val="22"/>
          <w:szCs w:val="22"/>
          <w:shd w:fill="auto" w:val="clear"/>
          <w:lang w:val="uk-UA"/>
        </w:rPr>
        <w:t>понад</w:t>
      </w:r>
      <w:r>
        <w:rPr>
          <w:b w:val="false"/>
          <w:bCs w:val="false"/>
          <w:color w:val="000000"/>
          <w:sz w:val="22"/>
          <w:szCs w:val="22"/>
          <w:shd w:fill="auto" w:val="clear"/>
        </w:rPr>
        <w:t xml:space="preserve"> </w:t>
      </w:r>
      <w:r>
        <w:rPr>
          <w:b w:val="false"/>
          <w:bCs w:val="false"/>
          <w:color w:val="000000"/>
          <w:sz w:val="22"/>
          <w:szCs w:val="22"/>
          <w:shd w:fill="auto" w:val="clear"/>
          <w:lang w:val="en-US"/>
        </w:rPr>
        <w:t>12</w:t>
      </w:r>
      <w:r>
        <w:rPr>
          <w:b w:val="false"/>
          <w:bCs w:val="false"/>
          <w:color w:val="000000"/>
          <w:sz w:val="22"/>
          <w:szCs w:val="22"/>
          <w:shd w:fill="auto" w:val="clear"/>
        </w:rPr>
        <w:t xml:space="preserve"> років.</w:t>
      </w:r>
    </w:p>
    <w:p>
      <w:pPr>
        <w:pStyle w:val="Normal"/>
        <w:jc w:val="both"/>
        <w:rPr>
          <w:highlight w:val="none"/>
          <w:shd w:fill="auto" w:val="clear"/>
        </w:rPr>
      </w:pPr>
      <w:r>
        <w:rPr>
          <w:b w:val="false"/>
          <w:bCs w:val="false"/>
          <w:color w:val="000000"/>
          <w:sz w:val="22"/>
          <w:szCs w:val="22"/>
          <w:shd w:fill="auto" w:val="clear"/>
        </w:rPr>
        <w:t xml:space="preserve">Земельна ділянка під об’єктом приватизації не сформована, кадастровий номер відсутній. </w:t>
      </w:r>
    </w:p>
    <w:p>
      <w:pPr>
        <w:pStyle w:val="Normal"/>
        <w:jc w:val="both"/>
        <w:rPr>
          <w:highlight w:val="none"/>
          <w:shd w:fill="auto" w:val="clear"/>
        </w:rPr>
      </w:pPr>
      <w:r>
        <w:rPr>
          <w:b w:val="false"/>
          <w:bCs w:val="false"/>
          <w:color w:val="000000"/>
          <w:sz w:val="22"/>
          <w:szCs w:val="22"/>
          <w:shd w:fill="auto" w:val="clear"/>
        </w:rPr>
        <w:t>Технічний паспорт та фотографічне зображення об’єкта приватизації додається.</w:t>
      </w:r>
    </w:p>
    <w:p>
      <w:pPr>
        <w:pStyle w:val="Normal"/>
        <w:jc w:val="both"/>
        <w:rPr>
          <w:sz w:val="22"/>
          <w:szCs w:val="22"/>
          <w:highlight w:val="none"/>
          <w:shd w:fill="auto" w:val="clear"/>
        </w:rPr>
      </w:pPr>
      <w:r>
        <w:rPr>
          <w:b w:val="false"/>
          <w:bCs w:val="false"/>
          <w:color w:val="000000"/>
          <w:sz w:val="22"/>
          <w:szCs w:val="22"/>
          <w:shd w:fill="auto" w:val="clear"/>
        </w:rPr>
        <w:t>Ідентифікатор об’єкта в ЄДЕССБ: 01.3410803.4765962.20230920.67.4597.88</w:t>
      </w:r>
    </w:p>
    <w:p>
      <w:pPr>
        <w:pStyle w:val="Normal"/>
        <w:jc w:val="both"/>
        <w:rPr>
          <w:highlight w:val="none"/>
          <w:shd w:fill="FFFF00" w:val="clear"/>
        </w:rPr>
      </w:pPr>
      <w:r>
        <w:rPr>
          <w:shd w:fill="FFFF00" w:val="clear"/>
        </w:rPr>
      </w:r>
    </w:p>
    <w:tbl>
      <w:tblPr>
        <w:tblW w:w="9170" w:type="dxa"/>
        <w:jc w:val="left"/>
        <w:tblInd w:w="264" w:type="dxa"/>
        <w:tblLayout w:type="fixed"/>
        <w:tblCellMar>
          <w:top w:w="0" w:type="dxa"/>
          <w:left w:w="108" w:type="dxa"/>
          <w:bottom w:w="0" w:type="dxa"/>
          <w:right w:w="108" w:type="dxa"/>
        </w:tblCellMar>
      </w:tblPr>
      <w:tblGrid>
        <w:gridCol w:w="3339"/>
        <w:gridCol w:w="5830"/>
      </w:tblGrid>
      <w:tr>
        <w:trPr>
          <w:trHeight w:val="334" w:hRule="atLeast"/>
        </w:trPr>
        <w:tc>
          <w:tcPr>
            <w:tcW w:w="3339" w:type="dxa"/>
            <w:tcBorders>
              <w:top w:val="single" w:sz="4" w:space="0" w:color="000000"/>
              <w:left w:val="single" w:sz="4" w:space="0" w:color="000000"/>
              <w:bottom w:val="single" w:sz="4" w:space="0" w:color="000000"/>
            </w:tcBorders>
            <w:vAlign w:val="center"/>
          </w:tcPr>
          <w:p>
            <w:pPr>
              <w:pStyle w:val="Normal"/>
              <w:widowControl/>
              <w:suppressAutoHyphens w:val="false"/>
              <w:spacing w:lineRule="auto" w:line="240"/>
              <w:jc w:val="center"/>
              <w:rPr>
                <w:color w:val="000000"/>
                <w:shd w:fill="auto" w:val="clear"/>
                <w:lang w:eastAsia="uk-UA"/>
              </w:rPr>
            </w:pPr>
            <w:r>
              <w:rPr>
                <w:color w:val="000000"/>
                <w:shd w:fill="auto" w:val="clear"/>
                <w:lang w:eastAsia="uk-UA"/>
              </w:rPr>
            </w:r>
          </w:p>
        </w:tc>
        <w:tc>
          <w:tcPr>
            <w:tcW w:w="5830"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false"/>
              <w:spacing w:lineRule="auto" w:line="240"/>
              <w:jc w:val="center"/>
              <w:rPr>
                <w:b w:val="false"/>
                <w:bCs w:val="false"/>
                <w:sz w:val="22"/>
                <w:szCs w:val="22"/>
              </w:rPr>
            </w:pPr>
            <w:r>
              <w:rPr>
                <w:b w:val="false"/>
                <w:bCs w:val="false"/>
                <w:color w:val="000000"/>
                <w:sz w:val="22"/>
                <w:szCs w:val="22"/>
                <w:shd w:fill="auto" w:val="clear"/>
                <w:lang w:eastAsia="uk-UA"/>
              </w:rPr>
              <w:t>Технічний стан об’єкта приватизації</w:t>
            </w:r>
          </w:p>
        </w:tc>
      </w:tr>
      <w:tr>
        <w:trPr>
          <w:trHeight w:val="90" w:hRule="atLeast"/>
        </w:trPr>
        <w:tc>
          <w:tcPr>
            <w:tcW w:w="9169" w:type="dxa"/>
            <w:gridSpan w:val="2"/>
            <w:tcBorders>
              <w:left w:val="single" w:sz="4" w:space="0" w:color="000000"/>
              <w:bottom w:val="single" w:sz="4" w:space="0" w:color="000000"/>
              <w:right w:val="single" w:sz="4" w:space="0" w:color="000000"/>
            </w:tcBorders>
            <w:vAlign w:val="bottom"/>
          </w:tcPr>
          <w:p>
            <w:pPr>
              <w:pStyle w:val="Normal"/>
              <w:spacing w:lineRule="auto" w:line="240"/>
              <w:jc w:val="both"/>
              <w:rPr>
                <w:sz w:val="22"/>
                <w:szCs w:val="22"/>
              </w:rPr>
            </w:pPr>
            <w:r>
              <w:rPr>
                <w:i/>
                <w:iCs/>
                <w:sz w:val="22"/>
                <w:szCs w:val="22"/>
              </w:rPr>
              <w:t>Стан внутрішнього оздоблення</w:t>
            </w:r>
          </w:p>
        </w:tc>
      </w:tr>
      <w:tr>
        <w:trPr>
          <w:trHeight w:val="90" w:hRule="atLeast"/>
        </w:trPr>
        <w:tc>
          <w:tcPr>
            <w:tcW w:w="3339" w:type="dxa"/>
            <w:tcBorders>
              <w:left w:val="single" w:sz="4" w:space="0" w:color="000000"/>
              <w:bottom w:val="single" w:sz="4" w:space="0" w:color="000000"/>
            </w:tcBorders>
          </w:tcPr>
          <w:p>
            <w:pPr>
              <w:pStyle w:val="Normal"/>
              <w:widowControl/>
              <w:suppressAutoHyphens w:val="false"/>
              <w:spacing w:lineRule="auto" w:line="240"/>
              <w:rPr>
                <w:sz w:val="22"/>
                <w:szCs w:val="22"/>
              </w:rPr>
            </w:pPr>
            <w:r>
              <w:rPr>
                <w:color w:val="000000"/>
                <w:sz w:val="22"/>
                <w:szCs w:val="22"/>
                <w:shd w:fill="auto" w:val="clear"/>
                <w:lang w:eastAsia="uk-UA"/>
              </w:rPr>
              <w:t>Стан стін</w:t>
            </w:r>
          </w:p>
        </w:tc>
        <w:tc>
          <w:tcPr>
            <w:tcW w:w="5830" w:type="dxa"/>
            <w:tcBorders>
              <w:left w:val="single" w:sz="4" w:space="0" w:color="000000"/>
              <w:bottom w:val="single" w:sz="4" w:space="0" w:color="000000"/>
              <w:right w:val="single" w:sz="4" w:space="0" w:color="000000"/>
            </w:tcBorders>
          </w:tcPr>
          <w:p>
            <w:pPr>
              <w:pStyle w:val="Normal"/>
              <w:widowControl/>
              <w:suppressAutoHyphens w:val="false"/>
              <w:spacing w:lineRule="auto" w:line="240"/>
              <w:rPr>
                <w:sz w:val="22"/>
                <w:szCs w:val="22"/>
              </w:rPr>
            </w:pPr>
            <w:r>
              <w:rPr>
                <w:color w:val="000000"/>
                <w:sz w:val="22"/>
                <w:szCs w:val="22"/>
                <w:shd w:fill="auto" w:val="clear"/>
                <w:lang w:eastAsia="uk-UA"/>
              </w:rPr>
              <w:t>незадовільний, пошкоджено оздоблення, частина відсутня</w:t>
            </w:r>
          </w:p>
        </w:tc>
      </w:tr>
      <w:tr>
        <w:trPr>
          <w:trHeight w:val="222" w:hRule="atLeast"/>
        </w:trPr>
        <w:tc>
          <w:tcPr>
            <w:tcW w:w="3339" w:type="dxa"/>
            <w:tcBorders>
              <w:left w:val="single" w:sz="4" w:space="0" w:color="000000"/>
              <w:bottom w:val="single" w:sz="4" w:space="0" w:color="000000"/>
            </w:tcBorders>
            <w:vAlign w:val="bottom"/>
          </w:tcPr>
          <w:p>
            <w:pPr>
              <w:pStyle w:val="Normal"/>
              <w:widowControl/>
              <w:suppressAutoHyphens w:val="false"/>
              <w:spacing w:lineRule="auto" w:line="240"/>
              <w:rPr>
                <w:sz w:val="22"/>
                <w:szCs w:val="22"/>
              </w:rPr>
            </w:pPr>
            <w:r>
              <w:rPr>
                <w:color w:val="000000"/>
                <w:sz w:val="22"/>
                <w:szCs w:val="22"/>
                <w:shd w:fill="auto" w:val="clear"/>
                <w:lang w:eastAsia="uk-UA"/>
              </w:rPr>
              <w:t>Підлогове покриття</w:t>
            </w:r>
          </w:p>
        </w:tc>
        <w:tc>
          <w:tcPr>
            <w:tcW w:w="5830" w:type="dxa"/>
            <w:tcBorders>
              <w:left w:val="single" w:sz="4" w:space="0" w:color="000000"/>
              <w:bottom w:val="single" w:sz="4" w:space="0" w:color="000000"/>
              <w:right w:val="single" w:sz="4" w:space="0" w:color="000000"/>
            </w:tcBorders>
            <w:vAlign w:val="bottom"/>
          </w:tcPr>
          <w:p>
            <w:pPr>
              <w:pStyle w:val="Normal"/>
              <w:widowControl/>
              <w:suppressAutoHyphens w:val="false"/>
              <w:spacing w:lineRule="auto" w:line="240"/>
              <w:rPr>
                <w:sz w:val="22"/>
                <w:szCs w:val="22"/>
              </w:rPr>
            </w:pPr>
            <w:r>
              <w:rPr>
                <w:color w:val="000000"/>
                <w:sz w:val="22"/>
                <w:szCs w:val="22"/>
                <w:shd w:fill="auto" w:val="clear"/>
                <w:lang w:eastAsia="uk-UA"/>
              </w:rPr>
              <w:t>відсутнє</w:t>
            </w:r>
          </w:p>
        </w:tc>
      </w:tr>
      <w:tr>
        <w:trPr>
          <w:trHeight w:val="222" w:hRule="atLeast"/>
        </w:trPr>
        <w:tc>
          <w:tcPr>
            <w:tcW w:w="3339" w:type="dxa"/>
            <w:tcBorders>
              <w:left w:val="single" w:sz="4" w:space="0" w:color="000000"/>
              <w:bottom w:val="single" w:sz="4" w:space="0" w:color="000000"/>
            </w:tcBorders>
            <w:vAlign w:val="bottom"/>
          </w:tcPr>
          <w:p>
            <w:pPr>
              <w:pStyle w:val="Normal"/>
              <w:widowControl/>
              <w:suppressAutoHyphens w:val="false"/>
              <w:spacing w:lineRule="auto" w:line="240"/>
              <w:rPr>
                <w:sz w:val="22"/>
                <w:szCs w:val="22"/>
              </w:rPr>
            </w:pPr>
            <w:r>
              <w:rPr>
                <w:color w:val="000000"/>
                <w:sz w:val="22"/>
                <w:szCs w:val="22"/>
                <w:shd w:fill="auto" w:val="clear"/>
                <w:lang w:eastAsia="uk-UA"/>
              </w:rPr>
              <w:t>Стан стелі</w:t>
            </w:r>
          </w:p>
        </w:tc>
        <w:tc>
          <w:tcPr>
            <w:tcW w:w="5830" w:type="dxa"/>
            <w:tcBorders>
              <w:left w:val="single" w:sz="4" w:space="0" w:color="000000"/>
              <w:bottom w:val="single" w:sz="4" w:space="0" w:color="000000"/>
              <w:right w:val="single" w:sz="4" w:space="0" w:color="000000"/>
            </w:tcBorders>
            <w:vAlign w:val="bottom"/>
          </w:tcPr>
          <w:p>
            <w:pPr>
              <w:pStyle w:val="Normal"/>
              <w:widowControl/>
              <w:suppressAutoHyphens w:val="false"/>
              <w:spacing w:lineRule="auto" w:line="240"/>
              <w:rPr>
                <w:sz w:val="22"/>
                <w:szCs w:val="22"/>
              </w:rPr>
            </w:pPr>
            <w:r>
              <w:rPr>
                <w:color w:val="000000"/>
                <w:sz w:val="22"/>
                <w:szCs w:val="22"/>
                <w:shd w:fill="auto" w:val="clear"/>
                <w:lang w:eastAsia="uk-UA"/>
              </w:rPr>
              <w:t>незадовільний, потребує ремонту</w:t>
            </w:r>
          </w:p>
        </w:tc>
      </w:tr>
      <w:tr>
        <w:trPr>
          <w:trHeight w:val="222" w:hRule="atLeast"/>
        </w:trPr>
        <w:tc>
          <w:tcPr>
            <w:tcW w:w="3339" w:type="dxa"/>
            <w:tcBorders>
              <w:left w:val="single" w:sz="4" w:space="0" w:color="000000"/>
              <w:bottom w:val="single" w:sz="4" w:space="0" w:color="000000"/>
            </w:tcBorders>
            <w:vAlign w:val="bottom"/>
          </w:tcPr>
          <w:p>
            <w:pPr>
              <w:pStyle w:val="Normal"/>
              <w:widowControl/>
              <w:suppressAutoHyphens w:val="false"/>
              <w:spacing w:lineRule="auto" w:line="240"/>
              <w:rPr>
                <w:sz w:val="22"/>
                <w:szCs w:val="22"/>
              </w:rPr>
            </w:pPr>
            <w:r>
              <w:rPr>
                <w:color w:val="000000"/>
                <w:sz w:val="22"/>
                <w:szCs w:val="22"/>
                <w:shd w:fill="auto" w:val="clear"/>
                <w:lang w:eastAsia="uk-UA"/>
              </w:rPr>
              <w:t>Вікна (4од.) і двері</w:t>
            </w:r>
          </w:p>
        </w:tc>
        <w:tc>
          <w:tcPr>
            <w:tcW w:w="5830" w:type="dxa"/>
            <w:tcBorders>
              <w:left w:val="single" w:sz="4" w:space="0" w:color="000000"/>
              <w:bottom w:val="single" w:sz="4" w:space="0" w:color="000000"/>
              <w:right w:val="single" w:sz="4" w:space="0" w:color="000000"/>
            </w:tcBorders>
            <w:vAlign w:val="bottom"/>
          </w:tcPr>
          <w:p>
            <w:pPr>
              <w:pStyle w:val="Normal"/>
              <w:widowControl/>
              <w:suppressAutoHyphens w:val="false"/>
              <w:spacing w:lineRule="auto" w:line="240"/>
              <w:rPr>
                <w:sz w:val="22"/>
                <w:szCs w:val="22"/>
              </w:rPr>
            </w:pPr>
            <w:r>
              <w:rPr>
                <w:color w:val="000000"/>
                <w:sz w:val="22"/>
                <w:szCs w:val="22"/>
                <w:shd w:fill="auto" w:val="clear"/>
                <w:lang w:eastAsia="uk-UA"/>
              </w:rPr>
              <w:t>відсутні, потребують встановлення</w:t>
            </w:r>
          </w:p>
        </w:tc>
      </w:tr>
      <w:tr>
        <w:trPr>
          <w:trHeight w:val="84" w:hRule="atLeast"/>
        </w:trPr>
        <w:tc>
          <w:tcPr>
            <w:tcW w:w="3339" w:type="dxa"/>
            <w:tcBorders>
              <w:left w:val="single" w:sz="4" w:space="0" w:color="000000"/>
              <w:bottom w:val="single" w:sz="4" w:space="0" w:color="000000"/>
            </w:tcBorders>
            <w:vAlign w:val="bottom"/>
          </w:tcPr>
          <w:p>
            <w:pPr>
              <w:pStyle w:val="Normal"/>
              <w:widowControl/>
              <w:suppressAutoHyphens w:val="false"/>
              <w:spacing w:lineRule="auto" w:line="240"/>
              <w:rPr>
                <w:sz w:val="22"/>
                <w:szCs w:val="22"/>
              </w:rPr>
            </w:pPr>
            <w:r>
              <w:rPr>
                <w:color w:val="000000"/>
                <w:sz w:val="22"/>
                <w:szCs w:val="22"/>
                <w:shd w:fill="auto" w:val="clear"/>
                <w:lang w:eastAsia="uk-UA"/>
              </w:rPr>
              <w:t>Сантехніка</w:t>
            </w:r>
          </w:p>
        </w:tc>
        <w:tc>
          <w:tcPr>
            <w:tcW w:w="5830" w:type="dxa"/>
            <w:tcBorders>
              <w:left w:val="single" w:sz="4" w:space="0" w:color="000000"/>
              <w:bottom w:val="single" w:sz="4" w:space="0" w:color="000000"/>
              <w:right w:val="single" w:sz="4" w:space="0" w:color="000000"/>
            </w:tcBorders>
            <w:vAlign w:val="bottom"/>
          </w:tcPr>
          <w:p>
            <w:pPr>
              <w:pStyle w:val="Normal"/>
              <w:widowControl/>
              <w:suppressAutoHyphens w:val="false"/>
              <w:spacing w:lineRule="auto" w:line="240"/>
              <w:rPr>
                <w:sz w:val="22"/>
                <w:szCs w:val="22"/>
              </w:rPr>
            </w:pPr>
            <w:r>
              <w:rPr>
                <w:color w:val="000000"/>
                <w:sz w:val="22"/>
                <w:szCs w:val="22"/>
                <w:shd w:fill="auto" w:val="clear"/>
                <w:lang w:eastAsia="uk-UA"/>
              </w:rPr>
              <w:t>відсутня</w:t>
            </w:r>
          </w:p>
        </w:tc>
      </w:tr>
      <w:tr>
        <w:trPr>
          <w:trHeight w:val="84" w:hRule="atLeast"/>
        </w:trPr>
        <w:tc>
          <w:tcPr>
            <w:tcW w:w="9169" w:type="dxa"/>
            <w:gridSpan w:val="2"/>
            <w:tcBorders>
              <w:left w:val="single" w:sz="4" w:space="0" w:color="000000"/>
              <w:bottom w:val="single" w:sz="4" w:space="0" w:color="000000"/>
              <w:right w:val="single" w:sz="4" w:space="0" w:color="000000"/>
            </w:tcBorders>
            <w:vAlign w:val="bottom"/>
          </w:tcPr>
          <w:p>
            <w:pPr>
              <w:pStyle w:val="Normal"/>
              <w:spacing w:lineRule="auto" w:line="240"/>
              <w:jc w:val="both"/>
              <w:rPr>
                <w:sz w:val="22"/>
                <w:szCs w:val="22"/>
              </w:rPr>
            </w:pPr>
            <w:r>
              <w:rPr>
                <w:i/>
                <w:iCs/>
                <w:sz w:val="22"/>
                <w:szCs w:val="22"/>
                <w:shd w:fill="auto" w:val="clear"/>
              </w:rPr>
              <w:t>Стан конструктивних елементів</w:t>
            </w:r>
          </w:p>
        </w:tc>
      </w:tr>
      <w:tr>
        <w:trPr>
          <w:trHeight w:val="84" w:hRule="atLeast"/>
        </w:trPr>
        <w:tc>
          <w:tcPr>
            <w:tcW w:w="3339" w:type="dxa"/>
            <w:tcBorders>
              <w:left w:val="single" w:sz="4" w:space="0" w:color="000000"/>
              <w:bottom w:val="single" w:sz="4" w:space="0" w:color="000000"/>
            </w:tcBorders>
            <w:vAlign w:val="bottom"/>
          </w:tcPr>
          <w:p>
            <w:pPr>
              <w:pStyle w:val="Normal"/>
              <w:widowControl/>
              <w:suppressAutoHyphens w:val="false"/>
              <w:spacing w:lineRule="auto" w:line="240"/>
              <w:rPr>
                <w:sz w:val="22"/>
                <w:szCs w:val="22"/>
              </w:rPr>
            </w:pPr>
            <w:r>
              <w:rPr>
                <w:color w:val="000000"/>
                <w:sz w:val="22"/>
                <w:szCs w:val="22"/>
                <w:shd w:fill="auto" w:val="clear"/>
                <w:lang w:eastAsia="uk-UA"/>
              </w:rPr>
              <w:t>Фундамент</w:t>
            </w:r>
          </w:p>
        </w:tc>
        <w:tc>
          <w:tcPr>
            <w:tcW w:w="5830" w:type="dxa"/>
            <w:tcBorders>
              <w:left w:val="single" w:sz="4" w:space="0" w:color="000000"/>
              <w:bottom w:val="single" w:sz="4" w:space="0" w:color="000000"/>
              <w:right w:val="single" w:sz="4" w:space="0" w:color="000000"/>
            </w:tcBorders>
            <w:vAlign w:val="bottom"/>
          </w:tcPr>
          <w:p>
            <w:pPr>
              <w:pStyle w:val="Normal"/>
              <w:widowControl/>
              <w:suppressAutoHyphens w:val="false"/>
              <w:spacing w:lineRule="auto" w:line="240"/>
              <w:rPr>
                <w:sz w:val="22"/>
                <w:szCs w:val="22"/>
              </w:rPr>
            </w:pPr>
            <w:r>
              <w:rPr>
                <w:color w:val="000000"/>
                <w:sz w:val="22"/>
                <w:szCs w:val="22"/>
                <w:shd w:fill="auto" w:val="clear"/>
                <w:lang w:eastAsia="uk-UA"/>
              </w:rPr>
              <w:t>задовільний</w:t>
            </w:r>
          </w:p>
        </w:tc>
      </w:tr>
      <w:tr>
        <w:trPr>
          <w:trHeight w:val="84" w:hRule="atLeast"/>
        </w:trPr>
        <w:tc>
          <w:tcPr>
            <w:tcW w:w="3339" w:type="dxa"/>
            <w:tcBorders>
              <w:left w:val="single" w:sz="4" w:space="0" w:color="000000"/>
              <w:bottom w:val="single" w:sz="4" w:space="0" w:color="000000"/>
            </w:tcBorders>
            <w:vAlign w:val="bottom"/>
          </w:tcPr>
          <w:p>
            <w:pPr>
              <w:pStyle w:val="Normal"/>
              <w:widowControl/>
              <w:suppressAutoHyphens w:val="false"/>
              <w:spacing w:lineRule="auto" w:line="240"/>
              <w:rPr>
                <w:sz w:val="22"/>
                <w:szCs w:val="22"/>
              </w:rPr>
            </w:pPr>
            <w:r>
              <w:rPr>
                <w:color w:val="000000"/>
                <w:sz w:val="22"/>
                <w:szCs w:val="22"/>
                <w:shd w:fill="auto" w:val="clear"/>
                <w:lang w:eastAsia="uk-UA"/>
              </w:rPr>
              <w:t>Стіни</w:t>
            </w:r>
          </w:p>
        </w:tc>
        <w:tc>
          <w:tcPr>
            <w:tcW w:w="5830" w:type="dxa"/>
            <w:tcBorders>
              <w:left w:val="single" w:sz="4" w:space="0" w:color="000000"/>
              <w:bottom w:val="single" w:sz="4" w:space="0" w:color="000000"/>
              <w:right w:val="single" w:sz="4" w:space="0" w:color="000000"/>
            </w:tcBorders>
            <w:vAlign w:val="bottom"/>
          </w:tcPr>
          <w:p>
            <w:pPr>
              <w:pStyle w:val="Normal"/>
              <w:widowControl/>
              <w:suppressAutoHyphens w:val="false"/>
              <w:spacing w:lineRule="auto" w:line="240"/>
              <w:rPr>
                <w:sz w:val="22"/>
                <w:szCs w:val="22"/>
              </w:rPr>
            </w:pPr>
            <w:r>
              <w:rPr>
                <w:color w:val="000000"/>
                <w:sz w:val="22"/>
                <w:szCs w:val="22"/>
                <w:shd w:fill="auto" w:val="clear"/>
                <w:lang w:eastAsia="uk-UA"/>
              </w:rPr>
              <w:t>задовільний</w:t>
            </w:r>
          </w:p>
        </w:tc>
      </w:tr>
      <w:tr>
        <w:trPr>
          <w:trHeight w:val="84" w:hRule="atLeast"/>
        </w:trPr>
        <w:tc>
          <w:tcPr>
            <w:tcW w:w="3339" w:type="dxa"/>
            <w:tcBorders>
              <w:left w:val="single" w:sz="4" w:space="0" w:color="000000"/>
              <w:bottom w:val="single" w:sz="4" w:space="0" w:color="000000"/>
            </w:tcBorders>
            <w:vAlign w:val="bottom"/>
          </w:tcPr>
          <w:p>
            <w:pPr>
              <w:pStyle w:val="Normal"/>
              <w:widowControl/>
              <w:suppressAutoHyphens w:val="false"/>
              <w:spacing w:lineRule="auto" w:line="240"/>
              <w:rPr>
                <w:sz w:val="22"/>
                <w:szCs w:val="22"/>
              </w:rPr>
            </w:pPr>
            <w:r>
              <w:rPr>
                <w:color w:val="000000"/>
                <w:sz w:val="22"/>
                <w:szCs w:val="22"/>
                <w:shd w:fill="auto" w:val="clear"/>
                <w:lang w:eastAsia="uk-UA"/>
              </w:rPr>
              <w:t>Перегородки</w:t>
            </w:r>
          </w:p>
        </w:tc>
        <w:tc>
          <w:tcPr>
            <w:tcW w:w="5830" w:type="dxa"/>
            <w:tcBorders>
              <w:left w:val="single" w:sz="4" w:space="0" w:color="000000"/>
              <w:bottom w:val="single" w:sz="4" w:space="0" w:color="000000"/>
              <w:right w:val="single" w:sz="4" w:space="0" w:color="000000"/>
            </w:tcBorders>
            <w:vAlign w:val="bottom"/>
          </w:tcPr>
          <w:p>
            <w:pPr>
              <w:pStyle w:val="Normal"/>
              <w:widowControl/>
              <w:suppressAutoHyphens w:val="false"/>
              <w:spacing w:lineRule="auto" w:line="240"/>
              <w:rPr>
                <w:sz w:val="22"/>
                <w:szCs w:val="22"/>
              </w:rPr>
            </w:pPr>
            <w:r>
              <w:rPr>
                <w:color w:val="000000"/>
                <w:sz w:val="22"/>
                <w:szCs w:val="22"/>
                <w:shd w:fill="auto" w:val="clear"/>
                <w:lang w:eastAsia="uk-UA"/>
              </w:rPr>
              <w:t>задовільний</w:t>
            </w:r>
          </w:p>
        </w:tc>
      </w:tr>
      <w:tr>
        <w:trPr>
          <w:trHeight w:val="84" w:hRule="atLeast"/>
        </w:trPr>
        <w:tc>
          <w:tcPr>
            <w:tcW w:w="3339" w:type="dxa"/>
            <w:tcBorders>
              <w:left w:val="single" w:sz="4" w:space="0" w:color="000000"/>
              <w:bottom w:val="single" w:sz="4" w:space="0" w:color="000000"/>
            </w:tcBorders>
            <w:vAlign w:val="bottom"/>
          </w:tcPr>
          <w:p>
            <w:pPr>
              <w:pStyle w:val="Normal"/>
              <w:widowControl/>
              <w:suppressAutoHyphens w:val="false"/>
              <w:spacing w:lineRule="auto" w:line="240"/>
              <w:rPr>
                <w:sz w:val="22"/>
                <w:szCs w:val="22"/>
              </w:rPr>
            </w:pPr>
            <w:r>
              <w:rPr>
                <w:color w:val="000000"/>
                <w:sz w:val="22"/>
                <w:szCs w:val="22"/>
                <w:shd w:fill="auto" w:val="clear"/>
                <w:lang w:eastAsia="uk-UA"/>
              </w:rPr>
              <w:t>Покрівля</w:t>
            </w:r>
          </w:p>
        </w:tc>
        <w:tc>
          <w:tcPr>
            <w:tcW w:w="5830" w:type="dxa"/>
            <w:tcBorders>
              <w:left w:val="single" w:sz="4" w:space="0" w:color="000000"/>
              <w:bottom w:val="single" w:sz="4" w:space="0" w:color="000000"/>
              <w:right w:val="single" w:sz="4" w:space="0" w:color="000000"/>
            </w:tcBorders>
            <w:vAlign w:val="bottom"/>
          </w:tcPr>
          <w:p>
            <w:pPr>
              <w:pStyle w:val="Normal"/>
              <w:widowControl/>
              <w:suppressAutoHyphens w:val="false"/>
              <w:spacing w:lineRule="auto" w:line="240"/>
              <w:rPr>
                <w:sz w:val="22"/>
                <w:szCs w:val="22"/>
              </w:rPr>
            </w:pPr>
            <w:r>
              <w:rPr>
                <w:color w:val="000000"/>
                <w:sz w:val="22"/>
                <w:szCs w:val="22"/>
                <w:shd w:fill="auto" w:val="clear"/>
                <w:lang w:eastAsia="uk-UA"/>
              </w:rPr>
              <w:t>незадовільна, потребує ремонту</w:t>
            </w:r>
          </w:p>
        </w:tc>
      </w:tr>
      <w:tr>
        <w:trPr>
          <w:trHeight w:val="84" w:hRule="atLeast"/>
        </w:trPr>
        <w:tc>
          <w:tcPr>
            <w:tcW w:w="9169" w:type="dxa"/>
            <w:gridSpan w:val="2"/>
            <w:tcBorders>
              <w:left w:val="single" w:sz="4" w:space="0" w:color="000000"/>
              <w:bottom w:val="single" w:sz="4" w:space="0" w:color="000000"/>
              <w:right w:val="single" w:sz="4" w:space="0" w:color="000000"/>
            </w:tcBorders>
            <w:vAlign w:val="bottom"/>
          </w:tcPr>
          <w:p>
            <w:pPr>
              <w:pStyle w:val="Normal"/>
              <w:widowControl/>
              <w:suppressAutoHyphens w:val="false"/>
              <w:spacing w:lineRule="auto" w:line="240"/>
              <w:rPr>
                <w:i/>
                <w:i/>
                <w:iCs/>
                <w:color w:val="000000"/>
                <w:sz w:val="22"/>
                <w:szCs w:val="22"/>
                <w:highlight w:val="none"/>
                <w:shd w:fill="auto" w:val="clear"/>
                <w:lang w:eastAsia="uk-UA"/>
              </w:rPr>
            </w:pPr>
            <w:r>
              <w:rPr>
                <w:i/>
                <w:iCs/>
                <w:color w:val="000000"/>
                <w:sz w:val="22"/>
                <w:szCs w:val="22"/>
                <w:shd w:fill="auto" w:val="clear"/>
                <w:lang w:eastAsia="uk-UA"/>
              </w:rPr>
              <w:t>Стан інженерних комунікації</w:t>
            </w:r>
          </w:p>
        </w:tc>
      </w:tr>
      <w:tr>
        <w:trPr>
          <w:trHeight w:val="84" w:hRule="atLeast"/>
        </w:trPr>
        <w:tc>
          <w:tcPr>
            <w:tcW w:w="9169" w:type="dxa"/>
            <w:gridSpan w:val="2"/>
            <w:tcBorders>
              <w:left w:val="single" w:sz="4" w:space="0" w:color="000000"/>
              <w:bottom w:val="single" w:sz="4" w:space="0" w:color="000000"/>
              <w:right w:val="single" w:sz="4" w:space="0" w:color="000000"/>
            </w:tcBorders>
            <w:vAlign w:val="bottom"/>
          </w:tcPr>
          <w:p>
            <w:pPr>
              <w:pStyle w:val="Normal"/>
              <w:widowControl/>
              <w:suppressAutoHyphens w:val="true"/>
              <w:bidi w:val="0"/>
              <w:spacing w:before="0" w:after="0"/>
              <w:ind w:hanging="0" w:left="0" w:right="0"/>
              <w:jc w:val="both"/>
              <w:rPr>
                <w:sz w:val="22"/>
                <w:szCs w:val="22"/>
                <w:highlight w:val="none"/>
                <w:shd w:fill="auto" w:val="clear"/>
              </w:rPr>
            </w:pPr>
            <w:r>
              <w:rPr>
                <w:sz w:val="22"/>
                <w:szCs w:val="22"/>
                <w:shd w:fill="auto" w:val="clear"/>
              </w:rPr>
              <w:t>водопостачання, водовідведення, електропостачання; теплопостачання, газопостачання - відсутні</w:t>
            </w:r>
          </w:p>
        </w:tc>
      </w:tr>
    </w:tbl>
    <w:p>
      <w:pPr>
        <w:pStyle w:val="Normal"/>
        <w:spacing w:lineRule="auto" w:line="276"/>
        <w:jc w:val="both"/>
        <w:rPr>
          <w:sz w:val="24"/>
          <w:szCs w:val="24"/>
        </w:rPr>
      </w:pPr>
      <w:r>
        <w:rPr>
          <w:sz w:val="24"/>
          <w:szCs w:val="24"/>
        </w:rPr>
      </w:r>
    </w:p>
    <w:p>
      <w:pPr>
        <w:pStyle w:val="Normal"/>
        <w:jc w:val="both"/>
        <w:rPr>
          <w:sz w:val="22"/>
          <w:szCs w:val="22"/>
        </w:rPr>
      </w:pPr>
      <w:bookmarkStart w:id="0" w:name="__DdeLink__1048_225032694"/>
      <w:bookmarkEnd w:id="0"/>
      <w:r>
        <w:rPr>
          <w:b/>
          <w:bCs/>
          <w:color w:val="000000"/>
          <w:sz w:val="22"/>
          <w:szCs w:val="22"/>
          <w:shd w:fill="auto" w:val="clear"/>
        </w:rPr>
        <w:t>Інформація про договори оренди об’єкта або його частини:</w:t>
      </w:r>
      <w:r>
        <w:rPr>
          <w:color w:val="000000"/>
          <w:sz w:val="22"/>
          <w:szCs w:val="22"/>
          <w:shd w:fill="auto" w:val="clear"/>
        </w:rPr>
        <w:t xml:space="preserve"> Об’єкт приватизації або його частини в оренді не перебувають.</w:t>
      </w:r>
    </w:p>
    <w:p>
      <w:pPr>
        <w:pStyle w:val="Normal"/>
        <w:jc w:val="both"/>
        <w:rPr>
          <w:b/>
          <w:bCs/>
          <w:color w:val="000000"/>
          <w:sz w:val="22"/>
          <w:szCs w:val="22"/>
          <w:shd w:fill="FFFF00" w:val="clear"/>
        </w:rPr>
      </w:pPr>
      <w:r>
        <w:rPr>
          <w:b/>
          <w:bCs/>
          <w:color w:val="000000"/>
          <w:sz w:val="22"/>
          <w:szCs w:val="22"/>
          <w:shd w:fill="FFFF00" w:val="clear"/>
        </w:rPr>
      </w:r>
    </w:p>
    <w:p>
      <w:pPr>
        <w:pStyle w:val="Normal"/>
        <w:jc w:val="both"/>
        <w:rPr>
          <w:sz w:val="22"/>
          <w:szCs w:val="22"/>
        </w:rPr>
      </w:pPr>
      <w:r>
        <w:rPr>
          <w:b/>
          <w:bCs/>
          <w:color w:val="000000"/>
          <w:sz w:val="22"/>
          <w:szCs w:val="22"/>
          <w:shd w:fill="auto" w:val="clear"/>
        </w:rPr>
        <w:t>Інформація про балансоутримувача</w:t>
      </w:r>
      <w:r>
        <w:rPr>
          <w:color w:val="000000"/>
          <w:sz w:val="22"/>
          <w:szCs w:val="22"/>
          <w:shd w:fill="auto" w:val="clear"/>
        </w:rPr>
        <w:t>: Покровське міське комунальне підприємство «Добробут», ідентифікаційний код юридичної особи - 31881440, ю</w:t>
      </w:r>
      <w:r>
        <w:rPr>
          <w:sz w:val="22"/>
          <w:szCs w:val="22"/>
          <w:shd w:fill="auto" w:val="clear"/>
        </w:rPr>
        <w:t>ридична адреса: 53304, Україна, Дніпропетровська область, Нікопольський район,  м. Покров, вул. Космічна, 1-А, к</w:t>
      </w:r>
      <w:r>
        <w:rPr>
          <w:color w:val="000000"/>
          <w:sz w:val="22"/>
          <w:szCs w:val="22"/>
          <w:shd w:fill="auto" w:val="clear"/>
        </w:rPr>
        <w:t>онтактний телефон: 098-725-52-26, електронна пошта: dobrobut@pokrov-mr.gov.ua</w:t>
      </w:r>
    </w:p>
    <w:p>
      <w:pPr>
        <w:pStyle w:val="Normal"/>
        <w:jc w:val="both"/>
        <w:rPr>
          <w:sz w:val="22"/>
          <w:szCs w:val="22"/>
          <w:highlight w:val="none"/>
          <w:shd w:fill="auto" w:val="clear"/>
        </w:rPr>
      </w:pPr>
      <w:r>
        <w:rPr>
          <w:sz w:val="22"/>
          <w:szCs w:val="22"/>
          <w:shd w:fill="auto" w:val="clear"/>
        </w:rPr>
      </w:r>
    </w:p>
    <w:p>
      <w:pPr>
        <w:pStyle w:val="Normal"/>
        <w:jc w:val="both"/>
        <w:rPr>
          <w:sz w:val="22"/>
          <w:szCs w:val="22"/>
        </w:rPr>
      </w:pPr>
      <w:r>
        <w:rPr>
          <w:b/>
          <w:color w:val="000000"/>
          <w:sz w:val="22"/>
          <w:szCs w:val="22"/>
          <w:shd w:fill="auto" w:val="clear"/>
        </w:rPr>
        <w:t>2. Інформація про аукціон:</w:t>
      </w:r>
    </w:p>
    <w:p>
      <w:pPr>
        <w:pStyle w:val="Normal"/>
        <w:jc w:val="both"/>
        <w:rPr>
          <w:b/>
          <w:color w:val="000000"/>
          <w:sz w:val="22"/>
          <w:szCs w:val="22"/>
        </w:rPr>
      </w:pPr>
      <w:r>
        <w:rPr>
          <w:b/>
          <w:color w:val="000000"/>
          <w:sz w:val="22"/>
          <w:szCs w:val="22"/>
        </w:rPr>
      </w:r>
    </w:p>
    <w:p>
      <w:pPr>
        <w:pStyle w:val="Normal"/>
        <w:jc w:val="both"/>
        <w:rPr>
          <w:sz w:val="22"/>
          <w:szCs w:val="22"/>
        </w:rPr>
      </w:pPr>
      <w:r>
        <w:rPr>
          <w:b/>
          <w:color w:val="000000"/>
          <w:sz w:val="22"/>
          <w:szCs w:val="22"/>
          <w:shd w:fill="auto" w:val="clear"/>
        </w:rPr>
        <w:t xml:space="preserve">Спосіб проведення аукціону: </w:t>
      </w:r>
      <w:r>
        <w:rPr>
          <w:color w:val="000000"/>
          <w:sz w:val="22"/>
          <w:szCs w:val="22"/>
          <w:shd w:fill="auto" w:val="clear"/>
        </w:rPr>
        <w:t xml:space="preserve">аукціон з умовами. </w:t>
      </w:r>
    </w:p>
    <w:p>
      <w:pPr>
        <w:pStyle w:val="Normal"/>
        <w:jc w:val="both"/>
        <w:rPr>
          <w:sz w:val="22"/>
          <w:szCs w:val="22"/>
          <w:highlight w:val="none"/>
          <w:shd w:fill="FFFF00" w:val="clear"/>
        </w:rPr>
      </w:pPr>
      <w:r>
        <w:rPr>
          <w:sz w:val="22"/>
          <w:szCs w:val="22"/>
          <w:shd w:fill="FFFF00" w:val="clear"/>
        </w:rPr>
      </w:r>
    </w:p>
    <w:p>
      <w:pPr>
        <w:pStyle w:val="Normal"/>
        <w:widowControl/>
        <w:numPr>
          <w:ilvl w:val="0"/>
          <w:numId w:val="0"/>
        </w:numPr>
        <w:suppressAutoHyphens w:val="true"/>
        <w:bidi w:val="0"/>
        <w:spacing w:lineRule="auto" w:line="240" w:before="57" w:after="57"/>
        <w:ind w:hanging="0" w:left="0" w:right="0"/>
        <w:jc w:val="both"/>
        <w:rPr>
          <w:sz w:val="22"/>
          <w:szCs w:val="22"/>
        </w:rPr>
      </w:pPr>
      <w:r>
        <w:rPr>
          <w:rFonts w:cs="Times New Roman"/>
          <w:b/>
          <w:bCs/>
          <w:i w:val="false"/>
          <w:caps w:val="false"/>
          <w:smallCaps w:val="false"/>
          <w:color w:val="333333"/>
          <w:spacing w:val="0"/>
          <w:sz w:val="22"/>
          <w:szCs w:val="22"/>
          <w:shd w:fill="auto" w:val="clear"/>
        </w:rPr>
        <w:t>Дата проведення аукц</w:t>
      </w:r>
      <w:r>
        <w:rPr>
          <w:rFonts w:cs="Times New Roman"/>
          <w:b/>
          <w:bCs/>
          <w:i w:val="false"/>
          <w:caps w:val="false"/>
          <w:smallCaps w:val="false"/>
          <w:color w:val="333333"/>
          <w:spacing w:val="0"/>
          <w:sz w:val="22"/>
          <w:szCs w:val="22"/>
          <w:shd w:fill="auto" w:val="clear"/>
        </w:rPr>
        <w:t xml:space="preserve">іону: </w:t>
      </w:r>
      <w:r>
        <w:rPr>
          <w:rFonts w:cs="Times New Roman"/>
          <w:b/>
          <w:bCs/>
          <w:i w:val="false"/>
          <w:caps w:val="false"/>
          <w:smallCaps w:val="false"/>
          <w:color w:val="333333"/>
          <w:spacing w:val="0"/>
          <w:sz w:val="24"/>
          <w:szCs w:val="24"/>
          <w:shd w:fill="auto" w:val="clear"/>
          <w:lang w:val="en-US"/>
        </w:rPr>
        <w:t>26</w:t>
      </w:r>
      <w:r>
        <w:rPr>
          <w:rFonts w:eastAsia="Times New Roman" w:cs="Times New Roman"/>
          <w:b/>
          <w:bCs/>
          <w:i w:val="false"/>
          <w:caps w:val="false"/>
          <w:smallCaps w:val="false"/>
          <w:color w:val="000000"/>
          <w:spacing w:val="0"/>
          <w:kern w:val="0"/>
          <w:sz w:val="24"/>
          <w:szCs w:val="24"/>
          <w:shd w:fill="auto" w:val="clear"/>
          <w:lang w:val="uk-UA" w:eastAsia="ru-RU" w:bidi="ar-SA"/>
        </w:rPr>
        <w:t>.06.</w:t>
      </w:r>
      <w:r>
        <w:rPr>
          <w:rFonts w:cs="Times New Roman"/>
          <w:b/>
          <w:bCs/>
          <w:i w:val="false"/>
          <w:caps w:val="false"/>
          <w:smallCaps w:val="false"/>
          <w:color w:val="333333"/>
          <w:spacing w:val="0"/>
          <w:sz w:val="24"/>
          <w:szCs w:val="24"/>
          <w:shd w:fill="auto" w:val="clear"/>
        </w:rPr>
        <w:t>2025 року</w:t>
      </w:r>
    </w:p>
    <w:p>
      <w:pPr>
        <w:pStyle w:val="Normal"/>
        <w:widowControl/>
        <w:numPr>
          <w:ilvl w:val="0"/>
          <w:numId w:val="0"/>
        </w:numPr>
        <w:suppressAutoHyphens w:val="true"/>
        <w:bidi w:val="0"/>
        <w:spacing w:lineRule="auto" w:line="240"/>
        <w:ind w:hanging="0" w:left="0" w:right="0"/>
        <w:jc w:val="both"/>
        <w:rPr>
          <w:sz w:val="22"/>
          <w:szCs w:val="22"/>
        </w:rPr>
      </w:pPr>
      <w:r>
        <w:rPr>
          <w:rFonts w:cs="Times New Roman"/>
          <w:b w:val="false"/>
          <w:bCs w:val="false"/>
          <w:i w:val="false"/>
          <w:caps w:val="false"/>
          <w:smallCaps w:val="false"/>
          <w:color w:val="333333"/>
          <w:spacing w:val="0"/>
          <w:sz w:val="22"/>
          <w:szCs w:val="22"/>
          <w:shd w:fill="auto" w:val="clear"/>
        </w:rPr>
        <w:t xml:space="preserve">(10 робочих днів з дня опублікування інформаційного повідомлення про приватизацію об’єкта приватизації), час проведення визначається електронною торговою системою автоматично. </w:t>
      </w:r>
      <w:r>
        <w:rPr>
          <w:rFonts w:cs="Times New Roman"/>
          <w:b w:val="false"/>
          <w:i w:val="false"/>
          <w:caps w:val="false"/>
          <w:smallCaps w:val="false"/>
          <w:color w:val="333333"/>
          <w:spacing w:val="0"/>
          <w:sz w:val="22"/>
          <w:szCs w:val="22"/>
          <w:shd w:fill="auto" w:val="clear"/>
        </w:rPr>
        <w:t xml:space="preserve">           </w:t>
      </w:r>
    </w:p>
    <w:p>
      <w:pPr>
        <w:pStyle w:val="Normal"/>
        <w:widowControl/>
        <w:numPr>
          <w:ilvl w:val="0"/>
          <w:numId w:val="0"/>
        </w:numPr>
        <w:suppressAutoHyphens w:val="true"/>
        <w:bidi w:val="0"/>
        <w:spacing w:lineRule="auto" w:line="240"/>
        <w:ind w:hanging="0" w:left="0" w:right="0"/>
        <w:jc w:val="both"/>
        <w:rPr>
          <w:rFonts w:ascii="Times New Roman" w:hAnsi="Times New Roman" w:cs="Times New Roman"/>
          <w:sz w:val="22"/>
          <w:szCs w:val="22"/>
          <w:highlight w:val="none"/>
          <w:shd w:fill="auto" w:val="clear"/>
        </w:rPr>
      </w:pPr>
      <w:r>
        <w:rPr>
          <w:rFonts w:cs="Times New Roman"/>
          <w:sz w:val="22"/>
          <w:szCs w:val="22"/>
          <w:shd w:fill="auto" w:val="clear"/>
        </w:rPr>
      </w:r>
    </w:p>
    <w:p>
      <w:pPr>
        <w:pStyle w:val="Normal"/>
        <w:jc w:val="both"/>
        <w:rPr>
          <w:sz w:val="22"/>
          <w:szCs w:val="22"/>
        </w:rPr>
      </w:pPr>
      <w:r>
        <w:rPr>
          <w:b/>
          <w:bCs/>
          <w:sz w:val="22"/>
          <w:szCs w:val="22"/>
          <w:shd w:fill="auto" w:val="clear"/>
        </w:rPr>
        <w:t>Кінцевий строк подання заяви</w:t>
      </w:r>
      <w:r>
        <w:rPr>
          <w:sz w:val="22"/>
          <w:szCs w:val="22"/>
          <w:shd w:fill="auto" w:val="clear"/>
        </w:rPr>
        <w:t xml:space="preserve"> на участь в електронному аукціоні з умовами, без умов, із зниженням стартової ціни </w:t>
      </w:r>
      <w:r>
        <w:rPr>
          <w:sz w:val="22"/>
          <w:szCs w:val="22"/>
        </w:rPr>
        <w:t>встановлюється електронною торговою системою для кожного електронного аукціону окремо в проміжку часу з 19 години 30 хвилин до 20 години 30 хвилин дня, що передує дню проведення електронного аукціону.</w:t>
      </w:r>
    </w:p>
    <w:p>
      <w:pPr>
        <w:pStyle w:val="Normal"/>
        <w:jc w:val="both"/>
        <w:rPr>
          <w:sz w:val="22"/>
          <w:szCs w:val="22"/>
        </w:rPr>
      </w:pPr>
      <w:r>
        <w:rPr>
          <w:sz w:val="22"/>
          <w:szCs w:val="22"/>
        </w:rPr>
      </w:r>
    </w:p>
    <w:p>
      <w:pPr>
        <w:pStyle w:val="Normal"/>
        <w:jc w:val="both"/>
        <w:rPr>
          <w:sz w:val="22"/>
          <w:szCs w:val="22"/>
        </w:rPr>
      </w:pPr>
      <w:r>
        <w:rPr>
          <w:b/>
          <w:bCs/>
          <w:sz w:val="22"/>
          <w:szCs w:val="22"/>
        </w:rPr>
        <w:t>Кінцевий строк подання заяви</w:t>
      </w:r>
      <w:r>
        <w:rPr>
          <w:sz w:val="22"/>
          <w:szCs w:val="22"/>
        </w:rPr>
        <w:t xml:space="preserve"> на участь в електронному аукціоні за методом покрокового зниження стартової ціни та подальшого подання цінових пропозицій встановлюється електронною торговою системою для кожного електронного аукціону окремо з 16 години 15 хвилин до 16 години 45 хвилин дня проведення електронного аукціону.</w:t>
      </w:r>
    </w:p>
    <w:p>
      <w:pPr>
        <w:pStyle w:val="Normal"/>
        <w:jc w:val="both"/>
        <w:rPr>
          <w:sz w:val="22"/>
          <w:szCs w:val="22"/>
          <w:highlight w:val="none"/>
          <w:shd w:fill="FFFF00" w:val="clear"/>
        </w:rPr>
      </w:pPr>
      <w:r>
        <w:rPr>
          <w:sz w:val="22"/>
          <w:szCs w:val="22"/>
          <w:shd w:fill="FFFF00" w:val="clear"/>
        </w:rPr>
      </w:r>
    </w:p>
    <w:p>
      <w:pPr>
        <w:pStyle w:val="Normal"/>
        <w:jc w:val="both"/>
        <w:rPr>
          <w:sz w:val="22"/>
          <w:szCs w:val="22"/>
        </w:rPr>
      </w:pPr>
      <w:r>
        <w:rPr>
          <w:color w:val="000000"/>
          <w:sz w:val="22"/>
          <w:szCs w:val="22"/>
          <w:shd w:fill="auto" w:val="clear"/>
        </w:rPr>
        <w:t xml:space="preserve">Аукціон проводиться відповідно до Закону України «Про приватизацію державного і комунального майна» «Порядку проведення електронних аукціонів для продажу об’єктів малої приватизації та визначення додаткових умов продажу», затвердженого постановою Кабінету Міністрів України від 10 травня № 432. </w:t>
      </w:r>
    </w:p>
    <w:p>
      <w:pPr>
        <w:pStyle w:val="Normal"/>
        <w:jc w:val="both"/>
        <w:rPr>
          <w:sz w:val="22"/>
          <w:szCs w:val="22"/>
          <w:highlight w:val="none"/>
          <w:shd w:fill="FFFF00" w:val="clear"/>
        </w:rPr>
      </w:pPr>
      <w:r>
        <w:rPr>
          <w:sz w:val="22"/>
          <w:szCs w:val="22"/>
          <w:shd w:fill="FFFF00" w:val="clear"/>
        </w:rPr>
      </w:r>
    </w:p>
    <w:p>
      <w:pPr>
        <w:pStyle w:val="Normal"/>
        <w:tabs>
          <w:tab w:val="clear" w:pos="720"/>
          <w:tab w:val="left" w:pos="0" w:leader="none"/>
        </w:tabs>
        <w:jc w:val="both"/>
        <w:rPr>
          <w:sz w:val="22"/>
          <w:szCs w:val="22"/>
        </w:rPr>
      </w:pPr>
      <w:r>
        <w:rPr>
          <w:b/>
          <w:color w:val="000000"/>
          <w:sz w:val="22"/>
          <w:szCs w:val="22"/>
          <w:shd w:fill="auto" w:val="clear"/>
        </w:rPr>
        <w:t>3. Інформація про умови, на яких здійснюється приватизація об’єкта:</w:t>
      </w:r>
    </w:p>
    <w:p>
      <w:pPr>
        <w:pStyle w:val="Normal"/>
        <w:tabs>
          <w:tab w:val="clear" w:pos="720"/>
          <w:tab w:val="left" w:pos="0" w:leader="none"/>
        </w:tabs>
        <w:jc w:val="both"/>
        <w:rPr>
          <w:sz w:val="22"/>
          <w:szCs w:val="22"/>
        </w:rPr>
      </w:pPr>
      <w:r>
        <w:rPr>
          <w:b w:val="false"/>
          <w:bCs w:val="false"/>
          <w:color w:val="000000"/>
          <w:sz w:val="22"/>
          <w:szCs w:val="22"/>
          <w:shd w:fill="auto" w:val="clear"/>
        </w:rPr>
        <w:t xml:space="preserve">Приватизація об’єкта приватизації здійснюється відповідно до вимог Закону України «Про приватизацію державного і комунального майна», Порядку проведення електронних аукціонів для продажу об’єктів малої приватизації та визначення додаткових умов, затвердженого постановою Кабінету Міністрів України від 10.05.2018 № 432. </w:t>
      </w:r>
    </w:p>
    <w:p>
      <w:pPr>
        <w:pStyle w:val="Normal"/>
        <w:tabs>
          <w:tab w:val="clear" w:pos="720"/>
          <w:tab w:val="left" w:pos="0" w:leader="none"/>
        </w:tabs>
        <w:jc w:val="both"/>
        <w:rPr>
          <w:sz w:val="22"/>
          <w:szCs w:val="22"/>
        </w:rPr>
      </w:pPr>
      <w:r>
        <w:rPr>
          <w:b w:val="false"/>
          <w:bCs w:val="false"/>
          <w:color w:val="000000"/>
          <w:sz w:val="22"/>
          <w:szCs w:val="22"/>
          <w:shd w:fill="auto" w:val="clear"/>
        </w:rPr>
        <w:t xml:space="preserve">Покупець об’єкта приватизації повинен відповідати вимогам, передбаченим у статті 8 Закону України «Про приватизацію державного і комунального майна». </w:t>
      </w:r>
    </w:p>
    <w:p>
      <w:pPr>
        <w:pStyle w:val="Normal"/>
        <w:tabs>
          <w:tab w:val="clear" w:pos="720"/>
          <w:tab w:val="left" w:pos="0" w:leader="none"/>
        </w:tabs>
        <w:jc w:val="both"/>
        <w:rPr>
          <w:sz w:val="22"/>
          <w:szCs w:val="22"/>
          <w:highlight w:val="none"/>
          <w:shd w:fill="FFFF00" w:val="clear"/>
        </w:rPr>
      </w:pPr>
      <w:r>
        <w:rPr>
          <w:sz w:val="22"/>
          <w:szCs w:val="22"/>
          <w:shd w:fill="FFFF00" w:val="clear"/>
        </w:rPr>
      </w:r>
    </w:p>
    <w:p>
      <w:pPr>
        <w:pStyle w:val="Normal"/>
        <w:spacing w:lineRule="auto" w:line="276"/>
        <w:jc w:val="both"/>
        <w:rPr>
          <w:u w:val="single"/>
        </w:rPr>
      </w:pPr>
      <w:r>
        <w:rPr>
          <w:rFonts w:cs="Times New Roman"/>
          <w:b/>
          <w:bCs/>
          <w:i w:val="false"/>
          <w:caps w:val="false"/>
          <w:smallCaps w:val="false"/>
          <w:color w:val="000000"/>
          <w:spacing w:val="0"/>
          <w:sz w:val="22"/>
          <w:szCs w:val="22"/>
          <w:u w:val="single"/>
          <w:shd w:fill="auto" w:val="clear"/>
          <w:lang w:val="uk-UA"/>
        </w:rPr>
        <w:t>Стартова ціна об’єкта приватизації для:</w:t>
      </w:r>
    </w:p>
    <w:p>
      <w:pPr>
        <w:pStyle w:val="Normal"/>
        <w:spacing w:lineRule="auto" w:line="276"/>
        <w:jc w:val="both"/>
        <w:rPr>
          <w:sz w:val="22"/>
          <w:szCs w:val="22"/>
        </w:rPr>
      </w:pPr>
      <w:r>
        <w:rPr>
          <w:rFonts w:cs="Times New Roman"/>
          <w:color w:val="000000"/>
          <w:sz w:val="22"/>
          <w:szCs w:val="22"/>
          <w:shd w:fill="auto" w:val="clear"/>
        </w:rPr>
        <w:t>- аукціону з ум</w:t>
      </w:r>
      <w:r>
        <w:rPr>
          <w:rFonts w:cs="Times New Roman"/>
          <w:color w:val="000000"/>
          <w:sz w:val="22"/>
          <w:szCs w:val="22"/>
          <w:u w:val="none"/>
          <w:shd w:fill="auto" w:val="clear"/>
        </w:rPr>
        <w:t xml:space="preserve">овами – </w:t>
      </w:r>
      <w:r>
        <w:rPr>
          <w:rFonts w:cs="Times New Roman"/>
          <w:b/>
          <w:bCs/>
          <w:color w:val="000000"/>
          <w:sz w:val="22"/>
          <w:szCs w:val="22"/>
          <w:u w:val="none"/>
          <w:shd w:fill="auto" w:val="clear"/>
          <w:lang w:val="uk-UA"/>
        </w:rPr>
        <w:t>987,38 грн.</w:t>
      </w:r>
      <w:r>
        <w:rPr>
          <w:rFonts w:cs="Times New Roman"/>
          <w:color w:val="000000"/>
          <w:sz w:val="22"/>
          <w:szCs w:val="22"/>
          <w:u w:val="none"/>
          <w:shd w:fill="auto" w:val="clear"/>
          <w:lang w:val="uk-UA"/>
        </w:rPr>
        <w:t>;</w:t>
      </w:r>
    </w:p>
    <w:p>
      <w:pPr>
        <w:pStyle w:val="Normal"/>
        <w:spacing w:lineRule="auto" w:line="276"/>
        <w:jc w:val="both"/>
        <w:rPr>
          <w:sz w:val="22"/>
          <w:szCs w:val="22"/>
        </w:rPr>
      </w:pPr>
      <w:r>
        <w:rPr>
          <w:rFonts w:cs="Times New Roman"/>
          <w:color w:val="000000"/>
          <w:sz w:val="22"/>
          <w:szCs w:val="22"/>
          <w:u w:val="none"/>
          <w:shd w:fill="auto" w:val="clear"/>
        </w:rPr>
        <w:t xml:space="preserve">- аукціону зі зниженням стартової ціни на 50 відсотків- 493,69 грн.; </w:t>
      </w:r>
    </w:p>
    <w:p>
      <w:pPr>
        <w:pStyle w:val="Normal"/>
        <w:spacing w:lineRule="auto" w:line="276"/>
        <w:jc w:val="both"/>
        <w:rPr>
          <w:sz w:val="22"/>
          <w:szCs w:val="22"/>
        </w:rPr>
      </w:pPr>
      <w:r>
        <w:rPr>
          <w:rFonts w:cs="Times New Roman"/>
          <w:color w:val="000000"/>
          <w:sz w:val="22"/>
          <w:szCs w:val="22"/>
          <w:u w:val="none"/>
          <w:shd w:fill="auto" w:val="clear"/>
        </w:rPr>
        <w:t xml:space="preserve">- аукціону за методом покрокового зниження стартової ціни та подальшого подання цінових пропозицій – </w:t>
      </w:r>
      <w:r>
        <w:rPr>
          <w:rFonts w:cs="Times New Roman"/>
          <w:b/>
          <w:bCs/>
          <w:color w:val="000000"/>
          <w:sz w:val="22"/>
          <w:szCs w:val="22"/>
          <w:u w:val="none"/>
          <w:shd w:fill="auto" w:val="clear"/>
        </w:rPr>
        <w:t>493,69 грн.</w:t>
      </w:r>
      <w:r>
        <w:rPr>
          <w:rFonts w:cs="Times New Roman"/>
          <w:color w:val="000000"/>
          <w:sz w:val="22"/>
          <w:szCs w:val="22"/>
          <w:u w:val="none"/>
          <w:shd w:fill="auto" w:val="clear"/>
        </w:rPr>
        <w:t xml:space="preserve"> (без урахування ПДВ); </w:t>
      </w:r>
    </w:p>
    <w:p>
      <w:pPr>
        <w:pStyle w:val="Normal"/>
        <w:spacing w:lineRule="auto" w:line="276"/>
        <w:jc w:val="both"/>
        <w:rPr>
          <w:sz w:val="22"/>
          <w:szCs w:val="22"/>
        </w:rPr>
      </w:pPr>
      <w:r>
        <w:rPr>
          <w:rFonts w:cs="Times New Roman"/>
          <w:b w:val="false"/>
          <w:bCs w:val="false"/>
          <w:i w:val="false"/>
          <w:caps w:val="false"/>
          <w:smallCaps w:val="false"/>
          <w:color w:val="000000"/>
          <w:spacing w:val="0"/>
          <w:sz w:val="22"/>
          <w:szCs w:val="22"/>
          <w:u w:val="none"/>
          <w:shd w:fill="auto" w:val="clear"/>
          <w:lang w:val="uk-UA"/>
        </w:rPr>
        <w:t xml:space="preserve">- повторного аукціону за методом покрокового зниження стартової ціни та подальшого подання цінових пропозицій – </w:t>
      </w:r>
      <w:r>
        <w:rPr>
          <w:rFonts w:cs="Times New Roman"/>
          <w:b/>
          <w:bCs/>
          <w:i w:val="false"/>
          <w:caps w:val="false"/>
          <w:smallCaps w:val="false"/>
          <w:color w:val="000000"/>
          <w:spacing w:val="0"/>
          <w:sz w:val="22"/>
          <w:szCs w:val="22"/>
          <w:u w:val="none"/>
          <w:shd w:fill="auto" w:val="clear"/>
          <w:lang w:val="uk-UA"/>
        </w:rPr>
        <w:t>493,69 грн.</w:t>
      </w:r>
      <w:r>
        <w:rPr>
          <w:rFonts w:cs="Times New Roman"/>
          <w:b w:val="false"/>
          <w:bCs w:val="false"/>
          <w:i w:val="false"/>
          <w:caps w:val="false"/>
          <w:smallCaps w:val="false"/>
          <w:color w:val="000000"/>
          <w:spacing w:val="0"/>
          <w:sz w:val="22"/>
          <w:szCs w:val="22"/>
          <w:u w:val="none"/>
          <w:shd w:fill="auto" w:val="clear"/>
          <w:lang w:val="uk-UA"/>
        </w:rPr>
        <w:t xml:space="preserve"> </w:t>
      </w:r>
    </w:p>
    <w:p>
      <w:pPr>
        <w:pStyle w:val="Normal"/>
        <w:tabs>
          <w:tab w:val="clear" w:pos="720"/>
          <w:tab w:val="left" w:pos="0" w:leader="none"/>
        </w:tabs>
        <w:jc w:val="both"/>
        <w:rPr>
          <w:sz w:val="22"/>
          <w:szCs w:val="22"/>
          <w:highlight w:val="none"/>
          <w:shd w:fill="FFFF00" w:val="clear"/>
        </w:rPr>
      </w:pPr>
      <w:r>
        <w:rPr>
          <w:sz w:val="22"/>
          <w:szCs w:val="22"/>
          <w:shd w:fill="FFFF00" w:val="clear"/>
        </w:rPr>
      </w:r>
    </w:p>
    <w:p>
      <w:pPr>
        <w:pStyle w:val="Normal"/>
        <w:tabs>
          <w:tab w:val="clear" w:pos="720"/>
          <w:tab w:val="left" w:pos="0" w:leader="none"/>
        </w:tabs>
        <w:jc w:val="both"/>
        <w:rPr>
          <w:sz w:val="22"/>
          <w:szCs w:val="22"/>
        </w:rPr>
      </w:pPr>
      <w:r>
        <w:rPr>
          <w:b/>
          <w:color w:val="000000"/>
          <w:sz w:val="22"/>
          <w:szCs w:val="22"/>
          <w:shd w:fill="auto" w:val="clear"/>
        </w:rPr>
        <w:t>При укладенні договору купівлі-продажу об’єкта приватизації з покупцем на ціну продажу об’єкта не нараховується податок на додану вартість.</w:t>
      </w:r>
    </w:p>
    <w:p>
      <w:pPr>
        <w:pStyle w:val="Normal"/>
        <w:tabs>
          <w:tab w:val="clear" w:pos="720"/>
          <w:tab w:val="left" w:pos="0" w:leader="none"/>
        </w:tabs>
        <w:jc w:val="both"/>
        <w:rPr>
          <w:b w:val="false"/>
          <w:bCs w:val="false"/>
          <w:color w:val="000000"/>
          <w:sz w:val="22"/>
          <w:szCs w:val="22"/>
          <w:highlight w:val="none"/>
          <w:shd w:fill="auto" w:val="clear"/>
        </w:rPr>
      </w:pPr>
      <w:r>
        <w:rPr>
          <w:b w:val="false"/>
          <w:bCs w:val="false"/>
          <w:color w:val="000000"/>
          <w:sz w:val="22"/>
          <w:szCs w:val="22"/>
          <w:shd w:fill="auto" w:val="clear"/>
        </w:rPr>
      </w:r>
    </w:p>
    <w:p>
      <w:pPr>
        <w:pStyle w:val="Normal"/>
        <w:spacing w:lineRule="auto" w:line="276"/>
        <w:jc w:val="both"/>
        <w:rPr>
          <w:sz w:val="22"/>
          <w:szCs w:val="22"/>
        </w:rPr>
      </w:pPr>
      <w:r>
        <w:rPr>
          <w:rFonts w:cs="Times New Roman"/>
          <w:b/>
          <w:sz w:val="22"/>
          <w:szCs w:val="22"/>
          <w:shd w:fill="auto" w:val="clear"/>
        </w:rPr>
        <w:t>Розмір гарантійного внеску для:</w:t>
      </w:r>
    </w:p>
    <w:p>
      <w:pPr>
        <w:pStyle w:val="Normal"/>
        <w:widowControl/>
        <w:numPr>
          <w:ilvl w:val="0"/>
          <w:numId w:val="0"/>
        </w:numPr>
        <w:suppressAutoHyphens w:val="true"/>
        <w:bidi w:val="0"/>
        <w:spacing w:lineRule="auto" w:line="276" w:before="0" w:after="0"/>
        <w:ind w:hanging="0" w:left="567" w:right="0"/>
        <w:jc w:val="both"/>
        <w:rPr>
          <w:sz w:val="22"/>
          <w:szCs w:val="22"/>
        </w:rPr>
      </w:pPr>
      <w:r>
        <w:rPr>
          <w:rFonts w:cs="Times New Roman"/>
          <w:sz w:val="22"/>
          <w:szCs w:val="22"/>
          <w:shd w:fill="auto" w:val="clear"/>
        </w:rPr>
        <w:t xml:space="preserve">- аукціону з умовами – </w:t>
      </w:r>
      <w:r>
        <w:rPr>
          <w:rFonts w:cs="Times New Roman"/>
          <w:b/>
          <w:bCs/>
          <w:sz w:val="22"/>
          <w:szCs w:val="22"/>
          <w:shd w:fill="auto" w:val="clear"/>
        </w:rPr>
        <w:t>197,48 грн.</w:t>
      </w:r>
      <w:r>
        <w:rPr>
          <w:rFonts w:cs="Times New Roman"/>
          <w:sz w:val="22"/>
          <w:szCs w:val="22"/>
          <w:shd w:fill="auto" w:val="clear"/>
        </w:rPr>
        <w:t>;</w:t>
      </w:r>
    </w:p>
    <w:p>
      <w:pPr>
        <w:pStyle w:val="Normal"/>
        <w:widowControl/>
        <w:numPr>
          <w:ilvl w:val="0"/>
          <w:numId w:val="0"/>
        </w:numPr>
        <w:suppressAutoHyphens w:val="true"/>
        <w:bidi w:val="0"/>
        <w:spacing w:lineRule="auto" w:line="276" w:before="0" w:after="0"/>
        <w:ind w:hanging="0" w:left="567" w:right="0"/>
        <w:jc w:val="both"/>
        <w:rPr>
          <w:sz w:val="22"/>
          <w:szCs w:val="22"/>
        </w:rPr>
      </w:pPr>
      <w:r>
        <w:rPr>
          <w:rFonts w:cs="Times New Roman"/>
          <w:sz w:val="22"/>
          <w:szCs w:val="22"/>
          <w:shd w:fill="auto" w:val="clear"/>
        </w:rPr>
        <w:t xml:space="preserve">- аукціону зі зниженням стартової ціни на 50 відсотків – </w:t>
      </w:r>
      <w:r>
        <w:rPr>
          <w:rFonts w:cs="Times New Roman"/>
          <w:b/>
          <w:bCs/>
          <w:sz w:val="22"/>
          <w:szCs w:val="22"/>
          <w:shd w:fill="auto" w:val="clear"/>
        </w:rPr>
        <w:t>98,74 грн.</w:t>
      </w:r>
      <w:r>
        <w:rPr>
          <w:rFonts w:cs="Times New Roman"/>
          <w:sz w:val="22"/>
          <w:szCs w:val="22"/>
          <w:shd w:fill="auto" w:val="clear"/>
        </w:rPr>
        <w:t>;</w:t>
      </w:r>
    </w:p>
    <w:p>
      <w:pPr>
        <w:pStyle w:val="Normal"/>
        <w:widowControl/>
        <w:numPr>
          <w:ilvl w:val="0"/>
          <w:numId w:val="0"/>
        </w:numPr>
        <w:suppressAutoHyphens w:val="true"/>
        <w:bidi w:val="0"/>
        <w:spacing w:lineRule="auto" w:line="276" w:before="0" w:after="0"/>
        <w:ind w:hanging="0" w:left="567" w:right="0"/>
        <w:jc w:val="both"/>
        <w:rPr>
          <w:sz w:val="22"/>
          <w:szCs w:val="22"/>
        </w:rPr>
      </w:pPr>
      <w:r>
        <w:rPr>
          <w:rFonts w:cs="Times New Roman"/>
          <w:sz w:val="22"/>
          <w:szCs w:val="22"/>
          <w:shd w:fill="auto" w:val="clear"/>
        </w:rPr>
        <w:t>- аукціону за методом покрокового зниження стартової ціни та подальшого подання цінових пропозиц</w:t>
      </w:r>
      <w:r>
        <w:rPr>
          <w:rFonts w:cs="Times New Roman"/>
          <w:color w:val="000000"/>
          <w:sz w:val="22"/>
          <w:szCs w:val="22"/>
          <w:shd w:fill="auto" w:val="clear"/>
        </w:rPr>
        <w:t xml:space="preserve">ій – </w:t>
      </w:r>
      <w:r>
        <w:rPr>
          <w:rFonts w:cs="Times New Roman"/>
          <w:b/>
          <w:bCs/>
          <w:color w:val="000000"/>
          <w:sz w:val="22"/>
          <w:szCs w:val="22"/>
          <w:shd w:fill="auto" w:val="clear"/>
        </w:rPr>
        <w:t>98,74</w:t>
      </w:r>
      <w:r>
        <w:rPr>
          <w:rFonts w:cs="Times New Roman"/>
          <w:b/>
          <w:bCs/>
          <w:sz w:val="22"/>
          <w:szCs w:val="22"/>
          <w:shd w:fill="auto" w:val="clear"/>
        </w:rPr>
        <w:t xml:space="preserve"> грн.</w:t>
      </w:r>
      <w:r>
        <w:rPr>
          <w:rFonts w:cs="Times New Roman"/>
          <w:sz w:val="22"/>
          <w:szCs w:val="22"/>
          <w:shd w:fill="auto" w:val="clear"/>
        </w:rPr>
        <w:t>;</w:t>
      </w:r>
    </w:p>
    <w:p>
      <w:pPr>
        <w:pStyle w:val="Normal"/>
        <w:widowControl/>
        <w:numPr>
          <w:ilvl w:val="0"/>
          <w:numId w:val="0"/>
        </w:numPr>
        <w:suppressAutoHyphens w:val="true"/>
        <w:bidi w:val="0"/>
        <w:spacing w:lineRule="auto" w:line="276" w:before="0" w:after="0"/>
        <w:ind w:hanging="0" w:left="567" w:right="0"/>
        <w:jc w:val="both"/>
        <w:rPr>
          <w:sz w:val="22"/>
          <w:szCs w:val="22"/>
        </w:rPr>
      </w:pPr>
      <w:r>
        <w:rPr>
          <w:rFonts w:cs="Times New Roman"/>
          <w:sz w:val="22"/>
          <w:szCs w:val="22"/>
          <w:shd w:fill="auto" w:val="clear"/>
        </w:rPr>
        <w:t xml:space="preserve">- повторного аукціону за методом покрокового зниження стартової ціни та подальшого подання цінових пропозицій – </w:t>
      </w:r>
      <w:r>
        <w:rPr>
          <w:rFonts w:cs="Times New Roman"/>
          <w:b/>
          <w:bCs/>
          <w:sz w:val="22"/>
          <w:szCs w:val="22"/>
          <w:shd w:fill="auto" w:val="clear"/>
        </w:rPr>
        <w:t>98,74 грн.</w:t>
      </w:r>
    </w:p>
    <w:p>
      <w:pPr>
        <w:pStyle w:val="BodyText"/>
        <w:widowControl/>
        <w:numPr>
          <w:ilvl w:val="0"/>
          <w:numId w:val="0"/>
        </w:numPr>
        <w:suppressAutoHyphens w:val="true"/>
        <w:bidi w:val="0"/>
        <w:spacing w:lineRule="auto" w:line="240" w:before="0" w:after="0"/>
        <w:ind w:hanging="0" w:left="0" w:right="0"/>
        <w:jc w:val="both"/>
        <w:rPr>
          <w:rFonts w:ascii="Times New Roman" w:hAnsi="Times New Roman"/>
          <w:sz w:val="22"/>
          <w:szCs w:val="22"/>
        </w:rPr>
      </w:pPr>
      <w:r>
        <w:rPr>
          <w:sz w:val="22"/>
          <w:szCs w:val="22"/>
        </w:rPr>
      </w:r>
    </w:p>
    <w:p>
      <w:pPr>
        <w:pStyle w:val="BodyText"/>
        <w:widowControl/>
        <w:numPr>
          <w:ilvl w:val="0"/>
          <w:numId w:val="0"/>
        </w:numPr>
        <w:suppressAutoHyphens w:val="true"/>
        <w:bidi w:val="0"/>
        <w:spacing w:lineRule="auto" w:line="240" w:before="0" w:after="0"/>
        <w:ind w:hanging="0" w:left="0" w:right="0"/>
        <w:jc w:val="both"/>
        <w:rPr/>
      </w:pPr>
      <w:r>
        <w:rPr>
          <w:rFonts w:cs="Times New Roman"/>
          <w:b w:val="false"/>
          <w:i w:val="false"/>
          <w:caps w:val="false"/>
          <w:smallCaps w:val="false"/>
          <w:color w:val="333333"/>
          <w:spacing w:val="0"/>
          <w:sz w:val="22"/>
          <w:szCs w:val="22"/>
          <w:shd w:fill="auto" w:val="clear"/>
        </w:rPr>
        <w:t>Для об’єкта малої приватизації, д</w:t>
      </w:r>
      <w:r>
        <w:rPr>
          <w:rFonts w:cs="Times New Roman"/>
          <w:b w:val="false"/>
          <w:i w:val="false"/>
          <w:caps w:val="false"/>
          <w:smallCaps w:val="false"/>
          <w:color w:val="333333"/>
          <w:spacing w:val="0"/>
          <w:sz w:val="22"/>
          <w:szCs w:val="22"/>
          <w:u w:val="none"/>
          <w:shd w:fill="auto" w:val="clear"/>
        </w:rPr>
        <w:t>ва аукціони з продажу якого визнані такими, що не відбулися, у випадках, пер</w:t>
      </w:r>
      <w:r>
        <w:rPr>
          <w:rFonts w:cs="Times New Roman"/>
          <w:b w:val="false"/>
          <w:i w:val="false"/>
          <w:caps w:val="false"/>
          <w:smallCaps w:val="false"/>
          <w:color w:val="000000"/>
          <w:spacing w:val="0"/>
          <w:sz w:val="22"/>
          <w:szCs w:val="22"/>
          <w:u w:val="none"/>
          <w:shd w:fill="auto" w:val="clear"/>
        </w:rPr>
        <w:t>едбачених </w:t>
      </w:r>
      <w:r>
        <w:fldChar w:fldCharType="begin"/>
      </w:r>
      <w:r>
        <w:rPr>
          <w:rStyle w:val="Hyperlink"/>
          <w:smallCaps w:val="false"/>
          <w:caps w:val="false"/>
          <w:sz w:val="22"/>
          <w:spacing w:val="0"/>
          <w:i w:val="false"/>
          <w:u w:val="none"/>
          <w:b w:val="false"/>
          <w:shd w:fill="auto" w:val="clear"/>
          <w:szCs w:val="22"/>
          <w:rFonts w:cs="Times New Roman"/>
          <w:color w:val="000000"/>
        </w:rPr>
        <w:instrText xml:space="preserve"> HYPERLINK "https://zakon.rada.gov.ua/laws/show/2269-19" \l "n342"</w:instrText>
      </w:r>
      <w:r>
        <w:rPr>
          <w:rStyle w:val="Hyperlink"/>
          <w:smallCaps w:val="false"/>
          <w:caps w:val="false"/>
          <w:sz w:val="22"/>
          <w:spacing w:val="0"/>
          <w:i w:val="false"/>
          <w:u w:val="none"/>
          <w:b w:val="false"/>
          <w:shd w:fill="auto" w:val="clear"/>
          <w:szCs w:val="22"/>
          <w:rFonts w:cs="Times New Roman"/>
          <w:color w:val="000000"/>
        </w:rPr>
        <w:fldChar w:fldCharType="separate"/>
      </w:r>
      <w:r>
        <w:rPr>
          <w:rStyle w:val="Hyperlink"/>
          <w:rFonts w:cs="Times New Roman"/>
          <w:b w:val="false"/>
          <w:i w:val="false"/>
          <w:caps w:val="false"/>
          <w:smallCaps w:val="false"/>
          <w:color w:val="000000"/>
          <w:spacing w:val="0"/>
          <w:sz w:val="22"/>
          <w:szCs w:val="22"/>
          <w:u w:val="none"/>
          <w:shd w:fill="auto" w:val="clear"/>
        </w:rPr>
        <w:t>абзацом третім</w:t>
      </w:r>
      <w:r>
        <w:rPr>
          <w:rStyle w:val="Hyperlink"/>
          <w:smallCaps w:val="false"/>
          <w:caps w:val="false"/>
          <w:sz w:val="22"/>
          <w:spacing w:val="0"/>
          <w:i w:val="false"/>
          <w:u w:val="none"/>
          <w:b w:val="false"/>
          <w:shd w:fill="auto" w:val="clear"/>
          <w:szCs w:val="22"/>
          <w:rFonts w:cs="Times New Roman"/>
          <w:color w:val="000000"/>
        </w:rPr>
        <w:fldChar w:fldCharType="end"/>
      </w:r>
      <w:r>
        <w:rPr>
          <w:rFonts w:cs="Times New Roman"/>
          <w:b w:val="false"/>
          <w:i w:val="false"/>
          <w:caps w:val="false"/>
          <w:smallCaps w:val="false"/>
          <w:color w:val="000000"/>
          <w:spacing w:val="0"/>
          <w:sz w:val="22"/>
          <w:szCs w:val="22"/>
          <w:u w:val="none"/>
          <w:shd w:fill="auto" w:val="clear"/>
        </w:rPr>
        <w:t> частини шостої статті 15 цього Закону, розмір гарантійного внеску в</w:t>
      </w:r>
      <w:r>
        <w:rPr>
          <w:rFonts w:cs="Times New Roman"/>
          <w:b w:val="false"/>
          <w:i w:val="false"/>
          <w:caps w:val="false"/>
          <w:smallCaps w:val="false"/>
          <w:color w:val="000000"/>
          <w:spacing w:val="0"/>
          <w:sz w:val="22"/>
          <w:szCs w:val="22"/>
          <w:shd w:fill="auto" w:val="clear"/>
        </w:rPr>
        <w:t>становлюється в розмірі, який є більшим:</w:t>
      </w:r>
    </w:p>
    <w:p>
      <w:pPr>
        <w:pStyle w:val="BodyText"/>
        <w:widowControl/>
        <w:spacing w:lineRule="auto" w:line="240" w:before="0" w:after="0"/>
        <w:ind w:firstLine="450" w:right="0"/>
        <w:jc w:val="both"/>
        <w:rPr>
          <w:sz w:val="22"/>
          <w:szCs w:val="22"/>
        </w:rPr>
      </w:pPr>
      <w:bookmarkStart w:id="1" w:name="n885"/>
      <w:bookmarkEnd w:id="1"/>
      <w:r>
        <w:rPr>
          <w:rFonts w:cs="Times New Roman"/>
          <w:b w:val="false"/>
          <w:i w:val="false"/>
          <w:caps w:val="false"/>
          <w:smallCaps w:val="false"/>
          <w:color w:val="000000"/>
          <w:spacing w:val="0"/>
          <w:sz w:val="22"/>
          <w:szCs w:val="22"/>
          <w:shd w:fill="auto" w:val="clear"/>
        </w:rPr>
        <w:t>50 відсотків стартової ціни об’єкта малої приватизації;</w:t>
      </w:r>
    </w:p>
    <w:p>
      <w:pPr>
        <w:pStyle w:val="BodyText"/>
        <w:widowControl/>
        <w:spacing w:lineRule="auto" w:line="240" w:before="0" w:after="150"/>
        <w:ind w:firstLine="450" w:right="0"/>
        <w:jc w:val="both"/>
        <w:rPr>
          <w:sz w:val="22"/>
          <w:szCs w:val="22"/>
        </w:rPr>
      </w:pPr>
      <w:bookmarkStart w:id="2" w:name="n886"/>
      <w:bookmarkEnd w:id="2"/>
      <w:r>
        <w:rPr>
          <w:rFonts w:cs="Times New Roman"/>
          <w:b w:val="false"/>
          <w:bCs w:val="false"/>
          <w:i w:val="false"/>
          <w:caps w:val="false"/>
          <w:smallCaps w:val="false"/>
          <w:color w:val="000000"/>
          <w:spacing w:val="0"/>
          <w:sz w:val="22"/>
          <w:szCs w:val="22"/>
          <w:shd w:fill="auto" w:val="clear"/>
        </w:rPr>
        <w:t>30 розмірів мінімальних</w:t>
      </w:r>
      <w:r>
        <w:rPr>
          <w:rFonts w:cs="Times New Roman"/>
          <w:b w:val="false"/>
          <w:bCs w:val="false"/>
          <w:i w:val="false"/>
          <w:caps w:val="false"/>
          <w:smallCaps w:val="false"/>
          <w:color w:val="333333"/>
          <w:spacing w:val="0"/>
          <w:sz w:val="22"/>
          <w:szCs w:val="22"/>
          <w:shd w:fill="auto" w:val="clear"/>
        </w:rPr>
        <w:t xml:space="preserve"> заробітних плат станом на 1 січня року, в якому оприлюднюється інформаційне повідомлення.</w:t>
      </w:r>
    </w:p>
    <w:p>
      <w:pPr>
        <w:pStyle w:val="Normal"/>
        <w:widowControl/>
        <w:numPr>
          <w:ilvl w:val="0"/>
          <w:numId w:val="0"/>
        </w:numPr>
        <w:suppressAutoHyphens w:val="true"/>
        <w:bidi w:val="0"/>
        <w:spacing w:lineRule="auto" w:line="240"/>
        <w:ind w:hanging="0" w:left="0" w:right="0"/>
        <w:jc w:val="both"/>
        <w:rPr>
          <w:sz w:val="22"/>
          <w:szCs w:val="22"/>
        </w:rPr>
      </w:pPr>
      <w:r>
        <w:rPr>
          <w:rFonts w:cs="Times New Roman"/>
          <w:b/>
          <w:bCs w:val="false"/>
          <w:color w:val="000000"/>
          <w:sz w:val="22"/>
          <w:szCs w:val="22"/>
          <w:shd w:fill="auto" w:val="clear"/>
        </w:rPr>
        <w:t>Розмір реєстраційного внеску</w:t>
      </w:r>
      <w:r>
        <w:rPr>
          <w:rFonts w:cs="Times New Roman"/>
          <w:b w:val="false"/>
          <w:bCs w:val="false"/>
          <w:color w:val="000000"/>
          <w:sz w:val="22"/>
          <w:szCs w:val="22"/>
          <w:shd w:fill="auto" w:val="clear"/>
        </w:rPr>
        <w:t>:</w:t>
      </w:r>
      <w:r>
        <w:rPr>
          <w:rFonts w:cs="Times New Roman"/>
          <w:b/>
          <w:bCs w:val="false"/>
          <w:color w:val="000000"/>
          <w:sz w:val="22"/>
          <w:szCs w:val="22"/>
          <w:shd w:fill="auto" w:val="clear"/>
        </w:rPr>
        <w:t xml:space="preserve"> 1600,00</w:t>
      </w:r>
      <w:r>
        <w:rPr>
          <w:rFonts w:cs="Times New Roman"/>
          <w:b w:val="false"/>
          <w:bCs w:val="false"/>
          <w:color w:val="000000"/>
          <w:sz w:val="22"/>
          <w:szCs w:val="22"/>
          <w:shd w:fill="auto" w:val="clear"/>
        </w:rPr>
        <w:t xml:space="preserve"> грн. (становить 0,2 мінімальної заробітної плати станом на 1 січня поточного року.</w:t>
      </w:r>
    </w:p>
    <w:p>
      <w:pPr>
        <w:pStyle w:val="Normal"/>
        <w:tabs>
          <w:tab w:val="clear" w:pos="720"/>
          <w:tab w:val="left" w:pos="0" w:leader="none"/>
        </w:tabs>
        <w:jc w:val="both"/>
        <w:rPr>
          <w:b/>
          <w:color w:val="000000"/>
          <w:sz w:val="22"/>
          <w:szCs w:val="22"/>
          <w:highlight w:val="none"/>
          <w:shd w:fill="FFFF00" w:val="clear"/>
        </w:rPr>
      </w:pPr>
      <w:r>
        <w:rPr>
          <w:b/>
          <w:color w:val="000000"/>
          <w:sz w:val="22"/>
          <w:szCs w:val="22"/>
          <w:shd w:fill="FFFF00" w:val="clear"/>
        </w:rPr>
      </w:r>
    </w:p>
    <w:p>
      <w:pPr>
        <w:pStyle w:val="Normal"/>
        <w:tabs>
          <w:tab w:val="clear" w:pos="720"/>
          <w:tab w:val="left" w:pos="0" w:leader="none"/>
        </w:tabs>
        <w:jc w:val="both"/>
        <w:rPr>
          <w:b/>
          <w:color w:val="000000"/>
          <w:sz w:val="22"/>
          <w:szCs w:val="22"/>
          <w:highlight w:val="none"/>
          <w:shd w:fill="FFFF00" w:val="clear"/>
        </w:rPr>
      </w:pPr>
      <w:r>
        <w:rPr>
          <w:b/>
          <w:color w:val="000000"/>
          <w:sz w:val="22"/>
          <w:szCs w:val="22"/>
          <w:shd w:fill="FFFF00" w:val="clear"/>
        </w:rPr>
      </w:r>
    </w:p>
    <w:p>
      <w:pPr>
        <w:pStyle w:val="Normal"/>
        <w:tabs>
          <w:tab w:val="clear" w:pos="720"/>
          <w:tab w:val="left" w:pos="0" w:leader="none"/>
        </w:tabs>
        <w:spacing w:before="114" w:after="114"/>
        <w:jc w:val="both"/>
        <w:rPr>
          <w:sz w:val="22"/>
          <w:szCs w:val="22"/>
        </w:rPr>
      </w:pPr>
      <w:r>
        <w:rPr>
          <w:b/>
          <w:color w:val="000000"/>
          <w:sz w:val="22"/>
          <w:szCs w:val="22"/>
          <w:shd w:fill="auto" w:val="clear"/>
        </w:rPr>
        <w:t>Додаткові умови продажу:</w:t>
      </w:r>
    </w:p>
    <w:p>
      <w:pPr>
        <w:pStyle w:val="Normal"/>
        <w:widowControl/>
        <w:numPr>
          <w:ilvl w:val="0"/>
          <w:numId w:val="0"/>
        </w:numPr>
        <w:suppressAutoHyphens w:val="true"/>
        <w:bidi w:val="0"/>
        <w:spacing w:lineRule="auto" w:line="240"/>
        <w:ind w:hanging="0" w:left="0" w:right="0"/>
        <w:jc w:val="both"/>
        <w:rPr>
          <w:sz w:val="22"/>
          <w:szCs w:val="22"/>
        </w:rPr>
      </w:pPr>
      <w:r>
        <w:rPr>
          <w:rFonts w:cs="Times New Roman"/>
          <w:sz w:val="22"/>
          <w:szCs w:val="22"/>
          <w:shd w:fill="auto" w:val="clear"/>
        </w:rPr>
        <w:t>- витрати повʼязані з нотаріальним посвідченням договору купівлі-продажу та державною реєстрації права власності на нерухоме майно у Державному реєстрі речових прав на нерухоме майно покладаються на переможця електронного аукціону;</w:t>
      </w:r>
    </w:p>
    <w:p>
      <w:pPr>
        <w:pStyle w:val="Normal"/>
        <w:widowControl/>
        <w:numPr>
          <w:ilvl w:val="0"/>
          <w:numId w:val="0"/>
        </w:numPr>
        <w:suppressAutoHyphens w:val="true"/>
        <w:bidi w:val="0"/>
        <w:spacing w:lineRule="auto" w:line="240"/>
        <w:ind w:hanging="0" w:left="0" w:right="0"/>
        <w:jc w:val="both"/>
        <w:rPr>
          <w:rFonts w:ascii="Times New Roman" w:hAnsi="Times New Roman" w:cs="Times New Roman"/>
          <w:sz w:val="22"/>
          <w:szCs w:val="22"/>
          <w:highlight w:val="none"/>
          <w:shd w:fill="auto" w:val="clear"/>
        </w:rPr>
      </w:pPr>
      <w:r>
        <w:rPr>
          <w:rFonts w:cs="Times New Roman"/>
          <w:sz w:val="22"/>
          <w:szCs w:val="22"/>
          <w:shd w:fill="auto" w:val="clear"/>
        </w:rPr>
      </w:r>
    </w:p>
    <w:p>
      <w:pPr>
        <w:pStyle w:val="Normal"/>
        <w:widowControl/>
        <w:numPr>
          <w:ilvl w:val="0"/>
          <w:numId w:val="0"/>
        </w:numPr>
        <w:suppressAutoHyphens w:val="true"/>
        <w:bidi w:val="0"/>
        <w:spacing w:lineRule="auto" w:line="240"/>
        <w:ind w:hanging="0" w:left="0" w:right="0"/>
        <w:jc w:val="both"/>
        <w:rPr>
          <w:sz w:val="22"/>
          <w:szCs w:val="22"/>
        </w:rPr>
      </w:pPr>
      <w:r>
        <w:rPr>
          <w:rFonts w:cs="Times New Roman"/>
          <w:sz w:val="22"/>
          <w:szCs w:val="22"/>
          <w:shd w:fill="auto" w:val="clear"/>
        </w:rPr>
        <w:t>- земельна ділянка, на якій розташований об’єкт приватизації, не є предметом купівлі-продажу, тому питання землекористування покупець об’єкта приватизації вирішує самостійно в установленому чинним законодавством порядку після переходу до покупця права власності на об’єкт приватизації;</w:t>
      </w:r>
    </w:p>
    <w:p>
      <w:pPr>
        <w:pStyle w:val="Normal"/>
        <w:widowControl/>
        <w:numPr>
          <w:ilvl w:val="0"/>
          <w:numId w:val="0"/>
        </w:numPr>
        <w:suppressAutoHyphens w:val="true"/>
        <w:bidi w:val="0"/>
        <w:spacing w:lineRule="auto" w:line="240"/>
        <w:ind w:hanging="0" w:left="0" w:right="0"/>
        <w:jc w:val="both"/>
        <w:rPr>
          <w:rFonts w:ascii="Times New Roman" w:hAnsi="Times New Roman" w:cs="Times New Roman"/>
          <w:sz w:val="22"/>
          <w:szCs w:val="22"/>
          <w:highlight w:val="none"/>
          <w:shd w:fill="auto" w:val="clear"/>
        </w:rPr>
      </w:pPr>
      <w:r>
        <w:rPr>
          <w:rFonts w:cs="Times New Roman"/>
          <w:sz w:val="22"/>
          <w:szCs w:val="22"/>
          <w:shd w:fill="auto" w:val="clear"/>
        </w:rPr>
      </w:r>
    </w:p>
    <w:p>
      <w:pPr>
        <w:pStyle w:val="Normal"/>
        <w:widowControl/>
        <w:numPr>
          <w:ilvl w:val="0"/>
          <w:numId w:val="0"/>
        </w:numPr>
        <w:suppressAutoHyphens w:val="true"/>
        <w:bidi w:val="0"/>
        <w:spacing w:lineRule="auto" w:line="240"/>
        <w:ind w:hanging="0" w:left="0" w:right="0"/>
        <w:jc w:val="both"/>
        <w:rPr>
          <w:sz w:val="22"/>
          <w:szCs w:val="22"/>
        </w:rPr>
      </w:pPr>
      <w:r>
        <w:rPr>
          <w:b/>
          <w:bCs/>
          <w:sz w:val="22"/>
          <w:szCs w:val="22"/>
          <w:shd w:fill="auto" w:val="clear"/>
        </w:rPr>
        <w:t xml:space="preserve">- переможець електронного аукціону зобовʼязаний здійснити інвестицій в капітальний ремонт, реконструкцію об’єкта приватизації в сумі </w:t>
      </w:r>
      <w:r>
        <w:rPr>
          <w:b/>
          <w:bCs/>
          <w:sz w:val="22"/>
          <w:szCs w:val="22"/>
          <w:shd w:fill="auto" w:val="clear"/>
          <w:lang w:val="en-US"/>
        </w:rPr>
        <w:t>49639,05</w:t>
      </w:r>
      <w:r>
        <w:rPr>
          <w:b/>
          <w:bCs/>
          <w:sz w:val="22"/>
          <w:szCs w:val="22"/>
          <w:shd w:fill="auto" w:val="clear"/>
        </w:rPr>
        <w:t xml:space="preserve"> грн., а саме, встановлення металопластикових вікон у кількості 4 одиниці та вхідних дверей у кількості 1 одиниця, протягом </w:t>
      </w:r>
      <w:r>
        <w:rPr>
          <w:b/>
          <w:bCs/>
          <w:sz w:val="22"/>
          <w:szCs w:val="22"/>
          <w:shd w:fill="auto" w:val="clear"/>
          <w:lang w:val="uk-UA"/>
        </w:rPr>
        <w:t>10</w:t>
      </w:r>
      <w:r>
        <w:rPr>
          <w:b/>
          <w:bCs/>
          <w:sz w:val="22"/>
          <w:szCs w:val="22"/>
          <w:shd w:fill="auto" w:val="clear"/>
        </w:rPr>
        <w:t xml:space="preserve"> календарних днів з дати підписання договору купівлі-продажу  об’єкта приватизації;</w:t>
      </w:r>
    </w:p>
    <w:p>
      <w:pPr>
        <w:pStyle w:val="Normal"/>
        <w:widowControl/>
        <w:numPr>
          <w:ilvl w:val="0"/>
          <w:numId w:val="0"/>
        </w:numPr>
        <w:suppressAutoHyphens w:val="true"/>
        <w:bidi w:val="0"/>
        <w:spacing w:lineRule="auto" w:line="240"/>
        <w:ind w:hanging="0" w:left="0" w:right="0"/>
        <w:jc w:val="both"/>
        <w:rPr>
          <w:rFonts w:ascii="Times New Roman" w:hAnsi="Times New Roman"/>
          <w:sz w:val="22"/>
          <w:szCs w:val="22"/>
          <w:highlight w:val="none"/>
          <w:shd w:fill="auto" w:val="clear"/>
        </w:rPr>
      </w:pPr>
      <w:r>
        <w:rPr>
          <w:sz w:val="22"/>
          <w:szCs w:val="22"/>
          <w:shd w:fill="auto" w:val="clear"/>
        </w:rPr>
      </w:r>
    </w:p>
    <w:p>
      <w:pPr>
        <w:pStyle w:val="Normal"/>
        <w:widowControl/>
        <w:numPr>
          <w:ilvl w:val="0"/>
          <w:numId w:val="0"/>
        </w:numPr>
        <w:suppressAutoHyphens w:val="true"/>
        <w:bidi w:val="0"/>
        <w:spacing w:lineRule="auto" w:line="240"/>
        <w:ind w:hanging="0" w:left="0" w:right="0"/>
        <w:jc w:val="both"/>
        <w:rPr>
          <w:sz w:val="22"/>
          <w:szCs w:val="22"/>
        </w:rPr>
      </w:pPr>
      <w:r>
        <w:rPr>
          <w:rFonts w:cs="Times New Roman"/>
          <w:b w:val="false"/>
          <w:i w:val="false"/>
          <w:caps w:val="false"/>
          <w:smallCaps w:val="false"/>
          <w:color w:val="000000"/>
          <w:spacing w:val="0"/>
          <w:sz w:val="22"/>
          <w:szCs w:val="22"/>
          <w:shd w:fill="auto" w:val="clear"/>
        </w:rPr>
        <w:t>- передача приватизованого об’єкта (його частини) в заставу або внесення такого об’єкта (нерухомого майна) до статутного капіталу господарського товариства у період дії умов договору купівлі-продажу згідно ч.8 ст.27 Закону здійснюється за згодою органу приватизації, який є стороною цього договору, в установленому Фондом державного майна України порядку;</w:t>
      </w:r>
    </w:p>
    <w:p>
      <w:pPr>
        <w:pStyle w:val="Normal"/>
        <w:widowControl/>
        <w:numPr>
          <w:ilvl w:val="0"/>
          <w:numId w:val="0"/>
        </w:numPr>
        <w:suppressAutoHyphens w:val="true"/>
        <w:bidi w:val="0"/>
        <w:spacing w:lineRule="auto" w:line="240"/>
        <w:ind w:hanging="0" w:left="0" w:right="0"/>
        <w:jc w:val="both"/>
        <w:rPr>
          <w:rFonts w:ascii="Times New Roman" w:hAnsi="Times New Roman"/>
          <w:sz w:val="22"/>
          <w:szCs w:val="22"/>
          <w:highlight w:val="none"/>
          <w:shd w:fill="auto" w:val="clear"/>
        </w:rPr>
      </w:pPr>
      <w:r>
        <w:rPr>
          <w:sz w:val="22"/>
          <w:szCs w:val="22"/>
          <w:shd w:fill="auto" w:val="clear"/>
        </w:rPr>
      </w:r>
    </w:p>
    <w:p>
      <w:pPr>
        <w:pStyle w:val="Normal"/>
        <w:widowControl/>
        <w:numPr>
          <w:ilvl w:val="0"/>
          <w:numId w:val="0"/>
        </w:numPr>
        <w:suppressAutoHyphens w:val="true"/>
        <w:bidi w:val="0"/>
        <w:spacing w:lineRule="auto" w:line="240"/>
        <w:ind w:hanging="0" w:left="0" w:right="0"/>
        <w:jc w:val="both"/>
        <w:rPr>
          <w:sz w:val="22"/>
          <w:szCs w:val="22"/>
        </w:rPr>
      </w:pPr>
      <w:r>
        <w:rPr>
          <w:rFonts w:cs="Times New Roman"/>
          <w:color w:val="000000"/>
          <w:sz w:val="22"/>
          <w:szCs w:val="22"/>
          <w:shd w:fill="auto" w:val="clear"/>
        </w:rPr>
        <w:t>- утримання в належному технічному стані конструктивних елементів об'єкту приватизації та прилеглої території, підтримання привабливого зовнішнього вигляду та благоустрою прилеглої території, забезпечення дотримання санітарно-екологічних норм, протипожежних заходів та заходів цивільної безпеки відповідно до вимог Закону України «Про благоустрій населених пунктів» та «Правил благоустрою населених пунктів Покровської міської територіальної громади Дніпропетровської області», затверджених рішенням Покровської міської ради від 22.07.2022р. №10;</w:t>
      </w:r>
    </w:p>
    <w:p>
      <w:pPr>
        <w:pStyle w:val="Normal"/>
        <w:widowControl/>
        <w:numPr>
          <w:ilvl w:val="0"/>
          <w:numId w:val="0"/>
        </w:numPr>
        <w:suppressAutoHyphens w:val="true"/>
        <w:bidi w:val="0"/>
        <w:spacing w:lineRule="auto" w:line="240"/>
        <w:ind w:hanging="0" w:left="0" w:right="0"/>
        <w:jc w:val="both"/>
        <w:rPr>
          <w:rFonts w:ascii="Times New Roman" w:hAnsi="Times New Roman"/>
          <w:sz w:val="22"/>
          <w:szCs w:val="22"/>
          <w:highlight w:val="none"/>
          <w:shd w:fill="auto" w:val="clear"/>
        </w:rPr>
      </w:pPr>
      <w:r>
        <w:rPr>
          <w:sz w:val="22"/>
          <w:szCs w:val="22"/>
          <w:shd w:fill="auto" w:val="clear"/>
        </w:rPr>
      </w:r>
    </w:p>
    <w:p>
      <w:pPr>
        <w:pStyle w:val="Normal"/>
        <w:widowControl/>
        <w:numPr>
          <w:ilvl w:val="0"/>
          <w:numId w:val="0"/>
        </w:numPr>
        <w:suppressAutoHyphens w:val="true"/>
        <w:bidi w:val="0"/>
        <w:spacing w:lineRule="auto" w:line="240"/>
        <w:ind w:hanging="0" w:left="0" w:right="0"/>
        <w:jc w:val="both"/>
        <w:rPr>
          <w:sz w:val="22"/>
          <w:szCs w:val="22"/>
        </w:rPr>
      </w:pPr>
      <w:r>
        <w:rPr>
          <w:rFonts w:cs="Times New Roman"/>
          <w:b w:val="false"/>
          <w:bCs w:val="false"/>
          <w:color w:val="000000"/>
          <w:sz w:val="22"/>
          <w:szCs w:val="22"/>
          <w:u w:val="none"/>
          <w:shd w:fill="auto" w:val="clear"/>
          <w:lang w:val="uk-UA"/>
        </w:rPr>
        <w:t>- у разі подальшого відчуження приватизованого об’єкта до нового власника переходять невиконані зобов’язання, що були передбачені договором купівлі-продажу об’єкта приватизації у відповідності до ч.7 ст.27 Закону.</w:t>
      </w:r>
    </w:p>
    <w:p>
      <w:pPr>
        <w:pStyle w:val="Normal"/>
        <w:tabs>
          <w:tab w:val="clear" w:pos="720"/>
          <w:tab w:val="left" w:pos="0" w:leader="none"/>
        </w:tabs>
        <w:jc w:val="both"/>
        <w:rPr>
          <w:sz w:val="22"/>
          <w:szCs w:val="22"/>
          <w:highlight w:val="none"/>
          <w:shd w:fill="auto" w:val="clear"/>
        </w:rPr>
      </w:pPr>
      <w:r>
        <w:rPr>
          <w:sz w:val="22"/>
          <w:szCs w:val="22"/>
          <w:shd w:fill="auto" w:val="clear"/>
        </w:rPr>
      </w:r>
    </w:p>
    <w:p>
      <w:pPr>
        <w:pStyle w:val="Normal"/>
        <w:tabs>
          <w:tab w:val="clear" w:pos="720"/>
          <w:tab w:val="left" w:pos="0" w:leader="none"/>
        </w:tabs>
        <w:spacing w:before="57" w:after="57"/>
        <w:jc w:val="both"/>
        <w:rPr>
          <w:sz w:val="22"/>
          <w:szCs w:val="22"/>
        </w:rPr>
      </w:pPr>
      <w:r>
        <w:rPr>
          <w:b/>
          <w:color w:val="000000"/>
          <w:sz w:val="22"/>
          <w:szCs w:val="22"/>
          <w:shd w:fill="auto" w:val="clear"/>
        </w:rPr>
        <w:t>4. Додаткова інформація:</w:t>
      </w:r>
    </w:p>
    <w:p>
      <w:pPr>
        <w:pStyle w:val="Normal"/>
        <w:widowControl/>
        <w:suppressAutoHyphens w:val="true"/>
        <w:bidi w:val="0"/>
        <w:spacing w:before="0" w:after="0"/>
        <w:ind w:hanging="0" w:left="0" w:right="0"/>
        <w:jc w:val="both"/>
        <w:rPr>
          <w:sz w:val="22"/>
          <w:szCs w:val="22"/>
        </w:rPr>
      </w:pPr>
      <w:r>
        <w:rPr>
          <w:b w:val="false"/>
          <w:bCs/>
          <w:i w:val="false"/>
          <w:caps w:val="false"/>
          <w:smallCaps w:val="false"/>
          <w:color w:val="333333"/>
          <w:spacing w:val="0"/>
          <w:sz w:val="22"/>
          <w:szCs w:val="22"/>
          <w:shd w:fill="auto" w:val="clear"/>
          <w:lang w:val="uk-UA"/>
        </w:rPr>
        <w:t xml:space="preserve">Найменування та ідентифікаційні коди за ЄДРПОУ одержувача платежів, номери банківських та казначейських рахунків за стандартом IBAN у національній та іноземній валюті, відкритих для внесення операторами електронних майданчиків </w:t>
      </w:r>
      <w:r>
        <w:rPr>
          <w:b/>
          <w:bCs/>
          <w:i w:val="false"/>
          <w:caps w:val="false"/>
          <w:smallCaps w:val="false"/>
          <w:color w:val="333333"/>
          <w:spacing w:val="0"/>
          <w:sz w:val="22"/>
          <w:szCs w:val="22"/>
          <w:shd w:fill="auto" w:val="clear"/>
          <w:lang w:val="uk-UA"/>
        </w:rPr>
        <w:t>гарантійних</w:t>
      </w:r>
      <w:r>
        <w:rPr>
          <w:b w:val="false"/>
          <w:bCs/>
          <w:i w:val="false"/>
          <w:caps w:val="false"/>
          <w:smallCaps w:val="false"/>
          <w:color w:val="333333"/>
          <w:spacing w:val="0"/>
          <w:sz w:val="22"/>
          <w:szCs w:val="22"/>
          <w:shd w:fill="auto" w:val="clear"/>
          <w:lang w:val="uk-UA"/>
        </w:rPr>
        <w:t xml:space="preserve"> </w:t>
      </w:r>
      <w:r>
        <w:rPr>
          <w:b/>
          <w:bCs/>
          <w:i w:val="false"/>
          <w:caps w:val="false"/>
          <w:smallCaps w:val="false"/>
          <w:color w:val="333333"/>
          <w:spacing w:val="0"/>
          <w:sz w:val="22"/>
          <w:szCs w:val="22"/>
          <w:shd w:fill="auto" w:val="clear"/>
          <w:lang w:val="uk-UA"/>
        </w:rPr>
        <w:t>внесків</w:t>
      </w:r>
      <w:r>
        <w:rPr>
          <w:b w:val="false"/>
          <w:bCs/>
          <w:i w:val="false"/>
          <w:caps w:val="false"/>
          <w:smallCaps w:val="false"/>
          <w:color w:val="333333"/>
          <w:spacing w:val="0"/>
          <w:sz w:val="22"/>
          <w:szCs w:val="22"/>
          <w:shd w:fill="auto" w:val="clear"/>
          <w:lang w:val="uk-UA"/>
        </w:rPr>
        <w:t xml:space="preserve"> (їх частини), </w:t>
      </w:r>
      <w:r>
        <w:rPr>
          <w:b/>
          <w:bCs/>
          <w:i w:val="false"/>
          <w:caps w:val="false"/>
          <w:smallCaps w:val="false"/>
          <w:color w:val="333333"/>
          <w:spacing w:val="0"/>
          <w:sz w:val="22"/>
          <w:szCs w:val="22"/>
          <w:shd w:fill="auto" w:val="clear"/>
          <w:lang w:val="uk-UA"/>
        </w:rPr>
        <w:t>реєстраційних</w:t>
      </w:r>
      <w:r>
        <w:rPr>
          <w:b w:val="false"/>
          <w:bCs/>
          <w:i w:val="false"/>
          <w:caps w:val="false"/>
          <w:smallCaps w:val="false"/>
          <w:color w:val="333333"/>
          <w:spacing w:val="0"/>
          <w:sz w:val="22"/>
          <w:szCs w:val="22"/>
          <w:shd w:fill="auto" w:val="clear"/>
          <w:lang w:val="uk-UA"/>
        </w:rPr>
        <w:t xml:space="preserve"> </w:t>
      </w:r>
      <w:r>
        <w:rPr>
          <w:b/>
          <w:bCs/>
          <w:i w:val="false"/>
          <w:caps w:val="false"/>
          <w:smallCaps w:val="false"/>
          <w:color w:val="333333"/>
          <w:spacing w:val="0"/>
          <w:sz w:val="22"/>
          <w:szCs w:val="22"/>
          <w:shd w:fill="auto" w:val="clear"/>
          <w:lang w:val="uk-UA"/>
        </w:rPr>
        <w:t>внесків</w:t>
      </w:r>
      <w:r>
        <w:rPr>
          <w:b w:val="false"/>
          <w:bCs/>
          <w:i w:val="false"/>
          <w:caps w:val="false"/>
          <w:smallCaps w:val="false"/>
          <w:color w:val="333333"/>
          <w:spacing w:val="0"/>
          <w:sz w:val="22"/>
          <w:szCs w:val="22"/>
          <w:shd w:fill="auto" w:val="clear"/>
          <w:lang w:val="uk-UA"/>
        </w:rPr>
        <w:t xml:space="preserve"> потенційних покупців та проведення переможцями аукціонів </w:t>
      </w:r>
      <w:r>
        <w:rPr>
          <w:b/>
          <w:bCs/>
          <w:i w:val="false"/>
          <w:caps w:val="false"/>
          <w:smallCaps w:val="false"/>
          <w:color w:val="333333"/>
          <w:spacing w:val="0"/>
          <w:sz w:val="22"/>
          <w:szCs w:val="22"/>
          <w:shd w:fill="auto" w:val="clear"/>
          <w:lang w:val="uk-UA"/>
        </w:rPr>
        <w:t>розрахунків за придбані об’єкти приватизації.</w:t>
      </w:r>
    </w:p>
    <w:p>
      <w:pPr>
        <w:pStyle w:val="Normal"/>
        <w:tabs>
          <w:tab w:val="clear" w:pos="720"/>
          <w:tab w:val="left" w:pos="0" w:leader="none"/>
        </w:tabs>
        <w:jc w:val="both"/>
        <w:rPr>
          <w:sz w:val="22"/>
          <w:szCs w:val="22"/>
          <w:highlight w:val="none"/>
          <w:shd w:fill="auto" w:val="clear"/>
        </w:rPr>
      </w:pPr>
      <w:r>
        <w:rPr>
          <w:sz w:val="22"/>
          <w:szCs w:val="22"/>
          <w:shd w:fill="auto" w:val="clear"/>
        </w:rPr>
      </w:r>
    </w:p>
    <w:p>
      <w:pPr>
        <w:pStyle w:val="Normal"/>
        <w:tabs>
          <w:tab w:val="clear" w:pos="720"/>
          <w:tab w:val="left" w:pos="0" w:leader="none"/>
        </w:tabs>
        <w:jc w:val="both"/>
        <w:rPr>
          <w:sz w:val="22"/>
          <w:szCs w:val="22"/>
        </w:rPr>
      </w:pPr>
      <w:r>
        <w:rPr>
          <w:sz w:val="22"/>
          <w:szCs w:val="22"/>
          <w:shd w:fill="auto" w:val="clear"/>
        </w:rPr>
        <w:t xml:space="preserve">Оператор електронного майданчика здійснює перерахування гарантійного (за вирахуванням плати за участь в електронному аукціоні) та реєстраційного внесків на казначейські рахунки за такими реквізитами: </w:t>
      </w:r>
    </w:p>
    <w:p>
      <w:pPr>
        <w:pStyle w:val="Normal"/>
        <w:tabs>
          <w:tab w:val="clear" w:pos="720"/>
          <w:tab w:val="left" w:pos="0" w:leader="none"/>
        </w:tabs>
        <w:spacing w:lineRule="auto" w:line="240"/>
        <w:jc w:val="both"/>
        <w:rPr>
          <w:sz w:val="22"/>
          <w:szCs w:val="22"/>
          <w:highlight w:val="none"/>
          <w:shd w:fill="BBE33D" w:val="clear"/>
        </w:rPr>
      </w:pPr>
      <w:r>
        <w:rPr>
          <w:sz w:val="22"/>
          <w:szCs w:val="22"/>
          <w:shd w:fill="BBE33D" w:val="clear"/>
        </w:rPr>
      </w:r>
    </w:p>
    <w:p>
      <w:pPr>
        <w:pStyle w:val="Normal"/>
        <w:tabs>
          <w:tab w:val="clear" w:pos="720"/>
          <w:tab w:val="left" w:pos="0" w:leader="none"/>
        </w:tabs>
        <w:spacing w:lineRule="auto" w:line="276"/>
        <w:jc w:val="both"/>
        <w:rPr>
          <w:sz w:val="22"/>
          <w:szCs w:val="22"/>
        </w:rPr>
      </w:pPr>
      <w:r>
        <w:rPr>
          <w:b/>
          <w:bCs/>
          <w:sz w:val="22"/>
          <w:szCs w:val="22"/>
          <w:shd w:fill="auto" w:val="clear"/>
        </w:rPr>
        <w:t>-</w:t>
      </w:r>
      <w:r>
        <w:rPr>
          <w:b/>
          <w:bCs/>
          <w:sz w:val="22"/>
          <w:szCs w:val="22"/>
          <w:shd w:fill="auto" w:val="clear"/>
          <w:lang w:val="en-US"/>
        </w:rPr>
        <w:t xml:space="preserve"> </w:t>
      </w:r>
      <w:r>
        <w:rPr>
          <w:b/>
          <w:bCs/>
          <w:sz w:val="22"/>
          <w:szCs w:val="22"/>
          <w:shd w:fill="auto" w:val="clear"/>
          <w:lang w:val="uk-UA"/>
        </w:rPr>
        <w:t xml:space="preserve">для перерахування реєстраційного внеску </w:t>
      </w:r>
      <w:r>
        <w:rPr>
          <w:b/>
          <w:bCs/>
          <w:sz w:val="22"/>
          <w:szCs w:val="22"/>
          <w:shd w:fill="auto" w:val="clear"/>
        </w:rPr>
        <w:t xml:space="preserve">в національній валюті: </w:t>
      </w:r>
    </w:p>
    <w:p>
      <w:pPr>
        <w:pStyle w:val="Normal"/>
        <w:tabs>
          <w:tab w:val="clear" w:pos="720"/>
          <w:tab w:val="left" w:pos="0" w:leader="none"/>
        </w:tabs>
        <w:spacing w:lineRule="auto" w:line="276"/>
        <w:jc w:val="both"/>
        <w:rPr>
          <w:sz w:val="22"/>
          <w:szCs w:val="22"/>
          <w:highlight w:val="none"/>
          <w:shd w:fill="auto" w:val="clear"/>
        </w:rPr>
      </w:pPr>
      <w:r>
        <w:rPr>
          <w:b/>
          <w:bCs/>
          <w:sz w:val="22"/>
          <w:szCs w:val="22"/>
          <w:shd w:fill="auto" w:val="clear"/>
        </w:rPr>
        <w:t>Одержувач</w:t>
      </w:r>
      <w:r>
        <w:rPr>
          <w:sz w:val="22"/>
          <w:szCs w:val="22"/>
          <w:shd w:fill="auto" w:val="clear"/>
        </w:rPr>
        <w:t>: Виконавчий комітет Покровської міської ради Дніпропетровської області</w:t>
      </w:r>
    </w:p>
    <w:p>
      <w:pPr>
        <w:pStyle w:val="Normal"/>
        <w:tabs>
          <w:tab w:val="clear" w:pos="720"/>
          <w:tab w:val="left" w:pos="0" w:leader="none"/>
        </w:tabs>
        <w:spacing w:lineRule="auto" w:line="276"/>
        <w:jc w:val="both"/>
        <w:rPr>
          <w:sz w:val="22"/>
          <w:szCs w:val="22"/>
          <w:highlight w:val="none"/>
          <w:shd w:fill="auto" w:val="clear"/>
        </w:rPr>
      </w:pPr>
      <w:r>
        <w:rPr>
          <w:b/>
          <w:bCs/>
          <w:sz w:val="22"/>
          <w:szCs w:val="22"/>
          <w:shd w:fill="auto" w:val="clear"/>
        </w:rPr>
        <w:t xml:space="preserve">Код ЄДРПОУ: </w:t>
      </w:r>
      <w:r>
        <w:rPr>
          <w:b w:val="false"/>
          <w:bCs w:val="false"/>
          <w:sz w:val="22"/>
          <w:szCs w:val="22"/>
          <w:shd w:fill="auto" w:val="clear"/>
        </w:rPr>
        <w:t>04052212</w:t>
      </w:r>
      <w:r>
        <w:rPr>
          <w:sz w:val="22"/>
          <w:szCs w:val="22"/>
          <w:shd w:fill="auto" w:val="clear"/>
        </w:rPr>
        <w:t xml:space="preserve"> </w:t>
      </w:r>
    </w:p>
    <w:p>
      <w:pPr>
        <w:pStyle w:val="Normal"/>
        <w:tabs>
          <w:tab w:val="clear" w:pos="720"/>
          <w:tab w:val="left" w:pos="0" w:leader="none"/>
        </w:tabs>
        <w:spacing w:lineRule="auto" w:line="276"/>
        <w:jc w:val="both"/>
        <w:rPr>
          <w:sz w:val="22"/>
          <w:szCs w:val="22"/>
          <w:highlight w:val="none"/>
          <w:shd w:fill="auto" w:val="clear"/>
        </w:rPr>
      </w:pPr>
      <w:r>
        <w:rPr>
          <w:b/>
          <w:bCs/>
          <w:sz w:val="22"/>
          <w:szCs w:val="22"/>
          <w:shd w:fill="auto" w:val="clear"/>
        </w:rPr>
        <w:t>Рахунок</w:t>
      </w:r>
      <w:r>
        <w:rPr>
          <w:sz w:val="22"/>
          <w:szCs w:val="22"/>
          <w:shd w:fill="auto" w:val="clear"/>
        </w:rPr>
        <w:t xml:space="preserve">: № UA608201720355129001083028931 </w:t>
      </w:r>
    </w:p>
    <w:p>
      <w:pPr>
        <w:pStyle w:val="Normal"/>
        <w:tabs>
          <w:tab w:val="clear" w:pos="720"/>
          <w:tab w:val="left" w:pos="0" w:leader="none"/>
        </w:tabs>
        <w:spacing w:lineRule="auto" w:line="276"/>
        <w:jc w:val="both"/>
        <w:rPr>
          <w:sz w:val="22"/>
          <w:szCs w:val="22"/>
        </w:rPr>
      </w:pPr>
      <w:r>
        <w:rPr>
          <w:b/>
          <w:bCs/>
          <w:sz w:val="22"/>
          <w:szCs w:val="22"/>
          <w:shd w:fill="auto" w:val="clear"/>
        </w:rPr>
        <w:t xml:space="preserve">Банк одержувача: </w:t>
      </w:r>
      <w:r>
        <w:rPr>
          <w:sz w:val="22"/>
          <w:szCs w:val="22"/>
          <w:shd w:fill="auto" w:val="clear"/>
        </w:rPr>
        <w:t xml:space="preserve">Держказначейська служба України, м. Київ </w:t>
      </w:r>
    </w:p>
    <w:p>
      <w:pPr>
        <w:pStyle w:val="Normal"/>
        <w:tabs>
          <w:tab w:val="clear" w:pos="720"/>
          <w:tab w:val="left" w:pos="0" w:leader="none"/>
        </w:tabs>
        <w:spacing w:lineRule="auto" w:line="276"/>
        <w:jc w:val="both"/>
        <w:rPr>
          <w:sz w:val="22"/>
          <w:szCs w:val="22"/>
          <w:highlight w:val="none"/>
          <w:shd w:fill="FFBF00" w:val="clear"/>
        </w:rPr>
      </w:pPr>
      <w:r>
        <w:rPr>
          <w:sz w:val="22"/>
          <w:szCs w:val="22"/>
          <w:shd w:fill="FFBF00" w:val="clear"/>
        </w:rPr>
      </w:r>
    </w:p>
    <w:p>
      <w:pPr>
        <w:pStyle w:val="Normal"/>
        <w:tabs>
          <w:tab w:val="clear" w:pos="720"/>
          <w:tab w:val="left" w:pos="0" w:leader="none"/>
        </w:tabs>
        <w:spacing w:lineRule="auto" w:line="276"/>
        <w:jc w:val="both"/>
        <w:rPr>
          <w:sz w:val="22"/>
          <w:szCs w:val="22"/>
        </w:rPr>
      </w:pPr>
      <w:r>
        <w:rPr>
          <w:b/>
          <w:bCs/>
          <w:sz w:val="22"/>
          <w:szCs w:val="22"/>
          <w:shd w:fill="auto" w:val="clear"/>
        </w:rPr>
        <w:t>-</w:t>
      </w:r>
      <w:r>
        <w:rPr>
          <w:b/>
          <w:bCs/>
          <w:sz w:val="22"/>
          <w:szCs w:val="22"/>
          <w:shd w:fill="auto" w:val="clear"/>
          <w:lang w:val="en-US"/>
        </w:rPr>
        <w:t xml:space="preserve"> </w:t>
      </w:r>
      <w:r>
        <w:rPr>
          <w:b/>
          <w:bCs/>
          <w:sz w:val="22"/>
          <w:szCs w:val="22"/>
          <w:shd w:fill="auto" w:val="clear"/>
          <w:lang w:val="uk-UA"/>
        </w:rPr>
        <w:t xml:space="preserve">для перерахування гарантійного внеску </w:t>
      </w:r>
      <w:r>
        <w:rPr>
          <w:b/>
          <w:bCs/>
          <w:sz w:val="22"/>
          <w:szCs w:val="22"/>
          <w:shd w:fill="auto" w:val="clear"/>
        </w:rPr>
        <w:t xml:space="preserve">в національній валюті: </w:t>
      </w:r>
    </w:p>
    <w:p>
      <w:pPr>
        <w:pStyle w:val="Normal"/>
        <w:tabs>
          <w:tab w:val="clear" w:pos="720"/>
          <w:tab w:val="left" w:pos="0" w:leader="none"/>
        </w:tabs>
        <w:spacing w:lineRule="auto" w:line="276"/>
        <w:jc w:val="both"/>
        <w:rPr>
          <w:sz w:val="22"/>
          <w:szCs w:val="22"/>
        </w:rPr>
      </w:pPr>
      <w:r>
        <w:rPr>
          <w:b/>
          <w:bCs/>
          <w:sz w:val="22"/>
          <w:szCs w:val="22"/>
          <w:shd w:fill="auto" w:val="clear"/>
        </w:rPr>
        <w:t>Одержувач</w:t>
      </w:r>
      <w:r>
        <w:rPr>
          <w:sz w:val="22"/>
          <w:szCs w:val="22"/>
          <w:shd w:fill="auto" w:val="clear"/>
        </w:rPr>
        <w:t>: Виконавчий комітет Покровської міської ради Дніпропетровської області</w:t>
      </w:r>
    </w:p>
    <w:p>
      <w:pPr>
        <w:pStyle w:val="Normal"/>
        <w:tabs>
          <w:tab w:val="clear" w:pos="720"/>
          <w:tab w:val="left" w:pos="0" w:leader="none"/>
        </w:tabs>
        <w:spacing w:lineRule="auto" w:line="276"/>
        <w:jc w:val="both"/>
        <w:rPr>
          <w:highlight w:val="none"/>
          <w:shd w:fill="auto" w:val="clear"/>
        </w:rPr>
      </w:pPr>
      <w:r>
        <w:rPr>
          <w:b/>
          <w:bCs/>
          <w:sz w:val="22"/>
          <w:szCs w:val="22"/>
          <w:shd w:fill="auto" w:val="clear"/>
        </w:rPr>
        <w:t xml:space="preserve">Код ЄДРПОУ: </w:t>
      </w:r>
      <w:r>
        <w:rPr>
          <w:b w:val="false"/>
          <w:bCs w:val="false"/>
          <w:sz w:val="22"/>
          <w:szCs w:val="22"/>
          <w:shd w:fill="auto" w:val="clear"/>
        </w:rPr>
        <w:t>04052212</w:t>
      </w:r>
      <w:r>
        <w:rPr>
          <w:sz w:val="22"/>
          <w:szCs w:val="22"/>
          <w:shd w:fill="FFBF00" w:val="clear"/>
        </w:rPr>
        <w:t xml:space="preserve"> </w:t>
      </w:r>
    </w:p>
    <w:p>
      <w:pPr>
        <w:pStyle w:val="Normal"/>
        <w:tabs>
          <w:tab w:val="clear" w:pos="720"/>
          <w:tab w:val="left" w:pos="0" w:leader="none"/>
        </w:tabs>
        <w:spacing w:lineRule="auto" w:line="276"/>
        <w:jc w:val="both"/>
        <w:rPr>
          <w:sz w:val="22"/>
          <w:szCs w:val="22"/>
          <w:highlight w:val="none"/>
          <w:shd w:fill="auto" w:val="clear"/>
        </w:rPr>
      </w:pPr>
      <w:r>
        <w:rPr>
          <w:b/>
          <w:bCs/>
          <w:sz w:val="22"/>
          <w:szCs w:val="22"/>
          <w:shd w:fill="auto" w:val="clear"/>
        </w:rPr>
        <w:t>Рахунок</w:t>
      </w:r>
      <w:r>
        <w:rPr>
          <w:sz w:val="22"/>
          <w:szCs w:val="22"/>
          <w:shd w:fill="auto" w:val="clear"/>
        </w:rPr>
        <w:t xml:space="preserve">: № UA678201720355239001083028931 </w:t>
      </w:r>
    </w:p>
    <w:p>
      <w:pPr>
        <w:pStyle w:val="Normal"/>
        <w:tabs>
          <w:tab w:val="clear" w:pos="720"/>
          <w:tab w:val="left" w:pos="0" w:leader="none"/>
        </w:tabs>
        <w:spacing w:lineRule="auto" w:line="276"/>
        <w:jc w:val="both"/>
        <w:rPr>
          <w:sz w:val="22"/>
          <w:szCs w:val="22"/>
        </w:rPr>
      </w:pPr>
      <w:r>
        <w:rPr>
          <w:b/>
          <w:bCs/>
          <w:sz w:val="22"/>
          <w:szCs w:val="22"/>
          <w:shd w:fill="auto" w:val="clear"/>
        </w:rPr>
        <w:t>Банк одержувача:</w:t>
      </w:r>
      <w:r>
        <w:rPr>
          <w:b w:val="false"/>
          <w:bCs w:val="false"/>
          <w:sz w:val="22"/>
          <w:szCs w:val="22"/>
          <w:shd w:fill="auto" w:val="clear"/>
        </w:rPr>
        <w:t xml:space="preserve"> Держказначейська служба України, м. Київ </w:t>
      </w:r>
    </w:p>
    <w:p>
      <w:pPr>
        <w:pStyle w:val="Normal"/>
        <w:tabs>
          <w:tab w:val="clear" w:pos="720"/>
          <w:tab w:val="left" w:pos="0" w:leader="none"/>
        </w:tabs>
        <w:spacing w:lineRule="auto" w:line="276"/>
        <w:jc w:val="both"/>
        <w:rPr>
          <w:sz w:val="22"/>
          <w:szCs w:val="22"/>
          <w:highlight w:val="none"/>
          <w:shd w:fill="FFBF00" w:val="clear"/>
        </w:rPr>
      </w:pPr>
      <w:r>
        <w:rPr>
          <w:sz w:val="22"/>
          <w:szCs w:val="22"/>
          <w:shd w:fill="FFBF00" w:val="clear"/>
        </w:rPr>
      </w:r>
    </w:p>
    <w:p>
      <w:pPr>
        <w:pStyle w:val="Normal"/>
        <w:tabs>
          <w:tab w:val="clear" w:pos="720"/>
          <w:tab w:val="left" w:pos="0" w:leader="none"/>
        </w:tabs>
        <w:spacing w:lineRule="auto" w:line="276"/>
        <w:jc w:val="both"/>
        <w:rPr>
          <w:sz w:val="22"/>
          <w:szCs w:val="22"/>
          <w:highlight w:val="none"/>
          <w:shd w:fill="FFBF00" w:val="clear"/>
        </w:rPr>
      </w:pPr>
      <w:r>
        <w:rPr>
          <w:sz w:val="22"/>
          <w:szCs w:val="22"/>
          <w:shd w:fill="FFBF00" w:val="clear"/>
        </w:rPr>
      </w:r>
    </w:p>
    <w:p>
      <w:pPr>
        <w:pStyle w:val="Normal"/>
        <w:tabs>
          <w:tab w:val="clear" w:pos="720"/>
          <w:tab w:val="left" w:pos="0" w:leader="none"/>
        </w:tabs>
        <w:spacing w:lineRule="auto" w:line="276"/>
        <w:jc w:val="both"/>
        <w:rPr>
          <w:sz w:val="22"/>
          <w:szCs w:val="22"/>
        </w:rPr>
      </w:pPr>
      <w:r>
        <w:rPr>
          <w:b/>
          <w:bCs/>
          <w:sz w:val="22"/>
          <w:szCs w:val="22"/>
          <w:shd w:fill="auto" w:val="clear"/>
        </w:rPr>
        <w:t>-</w:t>
      </w:r>
      <w:r>
        <w:rPr>
          <w:b/>
          <w:bCs/>
          <w:sz w:val="22"/>
          <w:szCs w:val="22"/>
          <w:shd w:fill="auto" w:val="clear"/>
          <w:lang w:val="en-US"/>
        </w:rPr>
        <w:t xml:space="preserve"> </w:t>
      </w:r>
      <w:r>
        <w:rPr>
          <w:b/>
          <w:bCs/>
          <w:sz w:val="22"/>
          <w:szCs w:val="22"/>
          <w:shd w:fill="auto" w:val="clear"/>
          <w:lang w:val="uk-UA"/>
        </w:rPr>
        <w:t xml:space="preserve">для перерахування переможцем аукціону розрахунків за придбаний об’єкт приватизації </w:t>
      </w:r>
      <w:r>
        <w:rPr>
          <w:b/>
          <w:bCs/>
          <w:sz w:val="22"/>
          <w:szCs w:val="22"/>
          <w:shd w:fill="auto" w:val="clear"/>
        </w:rPr>
        <w:t xml:space="preserve">в національній валюті: </w:t>
      </w:r>
    </w:p>
    <w:p>
      <w:pPr>
        <w:pStyle w:val="Normal"/>
        <w:tabs>
          <w:tab w:val="clear" w:pos="720"/>
          <w:tab w:val="left" w:pos="0" w:leader="none"/>
        </w:tabs>
        <w:spacing w:lineRule="auto" w:line="276"/>
        <w:jc w:val="both"/>
        <w:rPr>
          <w:sz w:val="22"/>
          <w:szCs w:val="22"/>
        </w:rPr>
      </w:pPr>
      <w:r>
        <w:rPr>
          <w:b/>
          <w:bCs/>
          <w:sz w:val="22"/>
          <w:szCs w:val="22"/>
          <w:shd w:fill="auto" w:val="clear"/>
        </w:rPr>
        <w:t>Одержувач</w:t>
      </w:r>
      <w:r>
        <w:rPr>
          <w:sz w:val="22"/>
          <w:szCs w:val="22"/>
          <w:shd w:fill="auto" w:val="clear"/>
        </w:rPr>
        <w:t>: Виконавчий комітет Покровської міської ради Дніпропетровської області</w:t>
      </w:r>
    </w:p>
    <w:p>
      <w:pPr>
        <w:pStyle w:val="Normal"/>
        <w:tabs>
          <w:tab w:val="clear" w:pos="720"/>
          <w:tab w:val="left" w:pos="0" w:leader="none"/>
        </w:tabs>
        <w:spacing w:lineRule="auto" w:line="276"/>
        <w:jc w:val="both"/>
        <w:rPr>
          <w:sz w:val="22"/>
          <w:szCs w:val="22"/>
        </w:rPr>
      </w:pPr>
      <w:r>
        <w:rPr>
          <w:b/>
          <w:bCs/>
          <w:sz w:val="22"/>
          <w:szCs w:val="22"/>
          <w:shd w:fill="auto" w:val="clear"/>
        </w:rPr>
        <w:t xml:space="preserve">Код ЄДРПОУ: </w:t>
      </w:r>
      <w:r>
        <w:rPr>
          <w:b w:val="false"/>
          <w:bCs w:val="false"/>
          <w:sz w:val="22"/>
          <w:szCs w:val="22"/>
          <w:shd w:fill="auto" w:val="clear"/>
        </w:rPr>
        <w:t>04052212</w:t>
      </w:r>
      <w:r>
        <w:rPr>
          <w:b/>
          <w:bCs/>
          <w:sz w:val="22"/>
          <w:szCs w:val="22"/>
          <w:shd w:fill="auto" w:val="clear"/>
        </w:rPr>
        <w:t xml:space="preserve"> </w:t>
      </w:r>
      <w:r>
        <w:rPr>
          <w:sz w:val="22"/>
          <w:szCs w:val="22"/>
          <w:shd w:fill="auto" w:val="clear"/>
        </w:rPr>
        <w:t xml:space="preserve"> </w:t>
      </w:r>
    </w:p>
    <w:p>
      <w:pPr>
        <w:pStyle w:val="Normal"/>
        <w:tabs>
          <w:tab w:val="clear" w:pos="720"/>
          <w:tab w:val="left" w:pos="0" w:leader="none"/>
        </w:tabs>
        <w:spacing w:lineRule="auto" w:line="276"/>
        <w:jc w:val="both"/>
        <w:rPr>
          <w:sz w:val="22"/>
          <w:szCs w:val="22"/>
          <w:highlight w:val="none"/>
          <w:shd w:fill="auto" w:val="clear"/>
        </w:rPr>
      </w:pPr>
      <w:r>
        <w:rPr>
          <w:b/>
          <w:bCs/>
          <w:sz w:val="22"/>
          <w:szCs w:val="22"/>
          <w:shd w:fill="auto" w:val="clear"/>
        </w:rPr>
        <w:t>Рахунок</w:t>
      </w:r>
      <w:r>
        <w:rPr>
          <w:sz w:val="22"/>
          <w:szCs w:val="22"/>
          <w:shd w:fill="auto" w:val="clear"/>
        </w:rPr>
        <w:t xml:space="preserve">: № UA978201720355209001000028931 </w:t>
      </w:r>
    </w:p>
    <w:p>
      <w:pPr>
        <w:pStyle w:val="Normal"/>
        <w:tabs>
          <w:tab w:val="clear" w:pos="720"/>
          <w:tab w:val="left" w:pos="0" w:leader="none"/>
        </w:tabs>
        <w:spacing w:lineRule="auto" w:line="276"/>
        <w:jc w:val="both"/>
        <w:rPr>
          <w:sz w:val="22"/>
          <w:szCs w:val="22"/>
        </w:rPr>
      </w:pPr>
      <w:r>
        <w:rPr>
          <w:b/>
          <w:bCs/>
          <w:sz w:val="22"/>
          <w:szCs w:val="22"/>
          <w:shd w:fill="auto" w:val="clear"/>
        </w:rPr>
        <w:t xml:space="preserve">Банк одержувача:  </w:t>
      </w:r>
      <w:r>
        <w:rPr>
          <w:b w:val="false"/>
          <w:bCs w:val="false"/>
          <w:sz w:val="22"/>
          <w:szCs w:val="22"/>
          <w:shd w:fill="auto" w:val="clear"/>
        </w:rPr>
        <w:t xml:space="preserve">Держказначейська служба України, м. Київ </w:t>
      </w:r>
    </w:p>
    <w:p>
      <w:pPr>
        <w:pStyle w:val="Normal"/>
        <w:tabs>
          <w:tab w:val="clear" w:pos="720"/>
          <w:tab w:val="left" w:pos="0" w:leader="none"/>
        </w:tabs>
        <w:spacing w:lineRule="auto" w:line="276"/>
        <w:jc w:val="both"/>
        <w:rPr>
          <w:b/>
          <w:bCs/>
          <w:color w:val="000000"/>
          <w:sz w:val="22"/>
          <w:szCs w:val="22"/>
          <w:highlight w:val="none"/>
          <w:shd w:fill="FFFF00" w:val="clear"/>
        </w:rPr>
      </w:pPr>
      <w:r>
        <w:rPr>
          <w:b/>
          <w:bCs/>
          <w:color w:val="000000"/>
          <w:sz w:val="22"/>
          <w:szCs w:val="22"/>
          <w:shd w:fill="FFFF00" w:val="clear"/>
        </w:rPr>
      </w:r>
    </w:p>
    <w:p>
      <w:pPr>
        <w:pStyle w:val="Normal"/>
        <w:tabs>
          <w:tab w:val="clear" w:pos="720"/>
          <w:tab w:val="left" w:pos="0" w:leader="none"/>
        </w:tabs>
        <w:jc w:val="both"/>
        <w:rPr/>
      </w:pPr>
      <w:r>
        <w:rPr>
          <w:b/>
          <w:bCs/>
          <w:color w:val="000000"/>
          <w:sz w:val="22"/>
          <w:szCs w:val="22"/>
          <w:shd w:fill="auto" w:val="clear"/>
        </w:rPr>
        <w:t xml:space="preserve">Реквізити рахунків операторів електронних майданчиків, відкритих для сплати потенційними покупцями гарантійних та реєстраційних внесків розміщено за посиланням: </w:t>
      </w:r>
      <w:hyperlink r:id="rId2">
        <w:r>
          <w:rPr>
            <w:rStyle w:val="Hyperlink"/>
            <w:b/>
            <w:bCs/>
            <w:color w:val="000000"/>
            <w:sz w:val="22"/>
            <w:szCs w:val="22"/>
            <w:shd w:fill="auto" w:val="clear"/>
          </w:rPr>
          <w:t>https://prozorro.sale/info/elektronni-majdanchiki-ets-prozorroprodazhi-cbd2</w:t>
        </w:r>
      </w:hyperlink>
    </w:p>
    <w:p>
      <w:pPr>
        <w:pStyle w:val="Normal"/>
        <w:tabs>
          <w:tab w:val="clear" w:pos="720"/>
          <w:tab w:val="left" w:pos="0" w:leader="none"/>
        </w:tabs>
        <w:jc w:val="both"/>
        <w:rPr>
          <w:b/>
          <w:bCs/>
          <w:color w:val="000000"/>
          <w:sz w:val="22"/>
          <w:szCs w:val="22"/>
        </w:rPr>
      </w:pPr>
      <w:r>
        <w:rPr>
          <w:b/>
          <w:bCs/>
          <w:color w:val="000000"/>
          <w:sz w:val="22"/>
          <w:szCs w:val="22"/>
        </w:rPr>
      </w:r>
    </w:p>
    <w:p>
      <w:pPr>
        <w:pStyle w:val="Normal"/>
        <w:tabs>
          <w:tab w:val="clear" w:pos="720"/>
          <w:tab w:val="left" w:pos="0" w:leader="none"/>
        </w:tabs>
        <w:jc w:val="both"/>
        <w:rPr>
          <w:sz w:val="22"/>
          <w:szCs w:val="22"/>
        </w:rPr>
      </w:pPr>
      <w:r>
        <w:rPr>
          <w:b/>
          <w:bCs/>
          <w:color w:val="000000"/>
          <w:sz w:val="22"/>
          <w:szCs w:val="22"/>
          <w:shd w:fill="auto" w:val="clear"/>
        </w:rPr>
        <w:t xml:space="preserve">Час і місце проведення огляду об’єкта: </w:t>
      </w:r>
    </w:p>
    <w:p>
      <w:pPr>
        <w:pStyle w:val="Normal"/>
        <w:tabs>
          <w:tab w:val="clear" w:pos="720"/>
          <w:tab w:val="left" w:pos="0" w:leader="none"/>
        </w:tabs>
        <w:jc w:val="both"/>
        <w:rPr>
          <w:sz w:val="22"/>
          <w:szCs w:val="22"/>
        </w:rPr>
      </w:pPr>
      <w:r>
        <w:rPr>
          <w:b w:val="false"/>
          <w:bCs w:val="false"/>
          <w:color w:val="000000"/>
          <w:sz w:val="22"/>
          <w:szCs w:val="22"/>
          <w:shd w:fill="auto" w:val="clear"/>
        </w:rPr>
        <w:t>у робочі дні з 8:00 до 17:00 години, у п’ятницю - з 8:00 до 16:00 години, за адресою: Дніпропетровська область, Нікопольський район, місто Покров, вулиця Героїв-рятувальників, будинок 18, приміщення 1.</w:t>
      </w:r>
    </w:p>
    <w:p>
      <w:pPr>
        <w:pStyle w:val="Normal"/>
        <w:tabs>
          <w:tab w:val="clear" w:pos="720"/>
          <w:tab w:val="left" w:pos="0" w:leader="none"/>
        </w:tabs>
        <w:jc w:val="both"/>
        <w:rPr>
          <w:b/>
          <w:bCs/>
          <w:color w:val="000000"/>
          <w:sz w:val="22"/>
          <w:szCs w:val="22"/>
        </w:rPr>
      </w:pPr>
      <w:r>
        <w:rPr>
          <w:b/>
          <w:bCs/>
          <w:color w:val="000000"/>
          <w:sz w:val="22"/>
          <w:szCs w:val="22"/>
        </w:rPr>
      </w:r>
    </w:p>
    <w:p>
      <w:pPr>
        <w:pStyle w:val="Normal"/>
        <w:tabs>
          <w:tab w:val="clear" w:pos="720"/>
          <w:tab w:val="left" w:pos="0" w:leader="none"/>
        </w:tabs>
        <w:jc w:val="both"/>
        <w:rPr/>
      </w:pPr>
      <w:r>
        <w:rPr>
          <w:b/>
          <w:bCs/>
          <w:color w:val="000000"/>
          <w:sz w:val="22"/>
          <w:szCs w:val="22"/>
          <w:shd w:fill="auto" w:val="clear"/>
        </w:rPr>
        <w:t xml:space="preserve">Найменування особи організатора аукціону: </w:t>
      </w:r>
      <w:r>
        <w:rPr>
          <w:b w:val="false"/>
          <w:bCs w:val="false"/>
          <w:color w:val="000000"/>
          <w:sz w:val="22"/>
          <w:szCs w:val="22"/>
          <w:shd w:fill="auto" w:val="clear"/>
        </w:rPr>
        <w:t xml:space="preserve">Виконавчий комітет Покровської міської ради Дніпропетровської області, місцезнаходження: Дніпропетровська область, Нікопольський район, місто Покров, вулиця Центральна, будинок 48; номер телефону 380(05667)43035, час роботи: з 8:00 до 17:00 години, у п’ятницю - з 8:00 до 16:00 години, перерва з 12:00 до 12:45 години, субота, неділя — вихідні дні, адреса веб-сайту </w:t>
      </w:r>
      <w:hyperlink r:id="rId3">
        <w:r>
          <w:rPr>
            <w:rStyle w:val="Hyperlink"/>
            <w:b w:val="false"/>
            <w:bCs w:val="false"/>
            <w:color w:val="000000"/>
            <w:sz w:val="22"/>
            <w:szCs w:val="22"/>
            <w:shd w:fill="auto" w:val="clear"/>
          </w:rPr>
          <w:t>https://pkrv.dp.gov.ua/</w:t>
        </w:r>
      </w:hyperlink>
      <w:r>
        <w:rPr>
          <w:b w:val="false"/>
          <w:bCs w:val="false"/>
          <w:color w:val="000000"/>
          <w:sz w:val="22"/>
          <w:szCs w:val="22"/>
          <w:shd w:fill="auto" w:val="clear"/>
        </w:rPr>
        <w:t xml:space="preserve"> e-mail: </w:t>
      </w:r>
      <w:hyperlink r:id="rId4">
        <w:r>
          <w:rPr>
            <w:rStyle w:val="Hyperlink"/>
            <w:b w:val="false"/>
            <w:bCs w:val="false"/>
            <w:color w:val="000000"/>
            <w:sz w:val="22"/>
            <w:szCs w:val="22"/>
            <w:shd w:fill="auto" w:val="clear"/>
          </w:rPr>
          <w:t>info@pkrv.dp.gov.ua</w:t>
        </w:r>
      </w:hyperlink>
    </w:p>
    <w:p>
      <w:pPr>
        <w:pStyle w:val="Normal"/>
        <w:tabs>
          <w:tab w:val="clear" w:pos="720"/>
          <w:tab w:val="left" w:pos="0" w:leader="none"/>
        </w:tabs>
        <w:jc w:val="both"/>
        <w:rPr>
          <w:b/>
          <w:bCs/>
          <w:color w:val="000000"/>
          <w:sz w:val="22"/>
          <w:szCs w:val="22"/>
        </w:rPr>
      </w:pPr>
      <w:r>
        <w:rPr>
          <w:b/>
          <w:bCs/>
          <w:color w:val="000000"/>
          <w:sz w:val="22"/>
          <w:szCs w:val="22"/>
        </w:rPr>
      </w:r>
    </w:p>
    <w:p>
      <w:pPr>
        <w:pStyle w:val="Normal"/>
        <w:tabs>
          <w:tab w:val="clear" w:pos="720"/>
          <w:tab w:val="left" w:pos="0" w:leader="none"/>
        </w:tabs>
        <w:jc w:val="both"/>
        <w:rPr/>
      </w:pPr>
      <w:r>
        <w:rPr>
          <w:b/>
          <w:bCs/>
          <w:color w:val="000000"/>
          <w:sz w:val="22"/>
          <w:szCs w:val="22"/>
          <w:shd w:fill="auto" w:val="clear"/>
        </w:rPr>
        <w:t xml:space="preserve">Контактна особа організатора аукціону, яка є відповідальною за забезпечення можливості огляду об’єкта: </w:t>
      </w:r>
      <w:r>
        <w:rPr>
          <w:b w:val="false"/>
          <w:bCs w:val="false"/>
          <w:color w:val="000000"/>
          <w:sz w:val="22"/>
          <w:szCs w:val="22"/>
          <w:shd w:fill="auto" w:val="clear"/>
        </w:rPr>
        <w:t xml:space="preserve">Сідашова Тетяна Вікторівна, телефон: +380985035503, e-mail: </w:t>
      </w:r>
      <w:hyperlink r:id="rId5">
        <w:r>
          <w:rPr>
            <w:rStyle w:val="Hyperlink"/>
            <w:b w:val="false"/>
            <w:bCs w:val="false"/>
            <w:color w:val="000000"/>
            <w:sz w:val="22"/>
            <w:szCs w:val="22"/>
            <w:shd w:fill="auto" w:val="clear"/>
          </w:rPr>
          <w:t>economica@pokrov-mr.gov.ua</w:t>
        </w:r>
      </w:hyperlink>
    </w:p>
    <w:p>
      <w:pPr>
        <w:pStyle w:val="Normal"/>
        <w:tabs>
          <w:tab w:val="clear" w:pos="720"/>
          <w:tab w:val="left" w:pos="0" w:leader="none"/>
        </w:tabs>
        <w:jc w:val="both"/>
        <w:rPr>
          <w:b/>
          <w:bCs/>
          <w:color w:val="000000"/>
          <w:sz w:val="22"/>
          <w:szCs w:val="22"/>
          <w:highlight w:val="none"/>
          <w:shd w:fill="FFFF00" w:val="clear"/>
        </w:rPr>
      </w:pPr>
      <w:r>
        <w:rPr>
          <w:b/>
          <w:bCs/>
          <w:color w:val="000000"/>
          <w:sz w:val="22"/>
          <w:szCs w:val="22"/>
          <w:shd w:fill="FFFF00" w:val="clear"/>
        </w:rPr>
      </w:r>
    </w:p>
    <w:p>
      <w:pPr>
        <w:pStyle w:val="Normal"/>
        <w:jc w:val="both"/>
        <w:rPr>
          <w:sz w:val="22"/>
          <w:szCs w:val="22"/>
        </w:rPr>
      </w:pPr>
      <w:r>
        <w:rPr>
          <w:b/>
          <w:color w:val="000000"/>
          <w:sz w:val="22"/>
          <w:szCs w:val="22"/>
          <w:shd w:fill="auto" w:val="clear"/>
        </w:rPr>
        <w:t>Технічні реквізити інформаційного повідомлення:</w:t>
      </w:r>
    </w:p>
    <w:p>
      <w:pPr>
        <w:pStyle w:val="Normal"/>
        <w:jc w:val="both"/>
        <w:rPr>
          <w:sz w:val="22"/>
          <w:szCs w:val="22"/>
        </w:rPr>
      </w:pPr>
      <w:r>
        <w:rPr>
          <w:b/>
          <w:bCs/>
          <w:color w:val="000000"/>
          <w:sz w:val="22"/>
          <w:szCs w:val="22"/>
          <w:shd w:fill="auto" w:val="clear"/>
        </w:rPr>
        <w:t>Дата і номер рішення органу приватизації про затвердження умов продажу об’єкта приватизації:</w:t>
      </w:r>
      <w:r>
        <w:rPr>
          <w:color w:val="000000"/>
          <w:sz w:val="22"/>
          <w:szCs w:val="22"/>
          <w:shd w:fill="auto" w:val="clear"/>
        </w:rPr>
        <w:t xml:space="preserve"> рішення виконавчого комітету Покровської міської ради Дніпропетровської області від 06.06.2025р. №</w:t>
      </w:r>
      <w:r>
        <w:rPr>
          <w:rFonts w:eastAsia="Times New Roman" w:cs="Times New Roman"/>
          <w:color w:val="000000"/>
          <w:kern w:val="0"/>
          <w:sz w:val="22"/>
          <w:szCs w:val="22"/>
          <w:shd w:fill="auto" w:val="clear"/>
          <w:lang w:val="uk-UA" w:eastAsia="ru-RU" w:bidi="ar-SA"/>
        </w:rPr>
        <w:t>216/06-53-25</w:t>
      </w:r>
      <w:r>
        <w:rPr>
          <w:color w:val="000000"/>
          <w:sz w:val="22"/>
          <w:szCs w:val="22"/>
          <w:shd w:fill="auto" w:val="clear"/>
        </w:rPr>
        <w:t xml:space="preserve"> «Про затвердження умов продажу об’єкта малої приватизації - вбудованого нежитлового приміщення, розташованого на вулиці Героїв-рятувальників, 18, приміщення 1, м.Покров».</w:t>
      </w:r>
    </w:p>
    <w:p>
      <w:pPr>
        <w:pStyle w:val="Normal"/>
        <w:jc w:val="both"/>
        <w:rPr>
          <w:sz w:val="22"/>
          <w:szCs w:val="22"/>
          <w:highlight w:val="none"/>
          <w:shd w:fill="FFFF00" w:val="clear"/>
        </w:rPr>
      </w:pPr>
      <w:r>
        <w:rPr>
          <w:sz w:val="22"/>
          <w:szCs w:val="22"/>
          <w:shd w:fill="FFFF00" w:val="clear"/>
        </w:rPr>
      </w:r>
    </w:p>
    <w:p>
      <w:pPr>
        <w:pStyle w:val="Normal"/>
        <w:spacing w:before="0" w:after="0"/>
        <w:contextualSpacing/>
        <w:jc w:val="both"/>
        <w:rPr>
          <w:rFonts w:ascii="Times New Roman" w:hAnsi="Times New Roman"/>
          <w:sz w:val="22"/>
          <w:szCs w:val="22"/>
        </w:rPr>
      </w:pPr>
      <w:r>
        <w:rPr>
          <w:b/>
          <w:bCs/>
          <w:color w:val="000000"/>
          <w:sz w:val="22"/>
          <w:szCs w:val="22"/>
          <w:shd w:fill="auto" w:val="clear"/>
        </w:rPr>
        <w:t>Унікальний код, присвоєний об’єкту приватизації під час публікації переліку об’єктів, що підлягають приватизації, в електронній торговій системі:</w:t>
      </w:r>
      <w:r>
        <w:rPr>
          <w:b w:val="false"/>
          <w:bCs/>
          <w:i w:val="false"/>
          <w:caps w:val="false"/>
          <w:smallCaps w:val="false"/>
          <w:color w:val="555555"/>
          <w:spacing w:val="0"/>
          <w:sz w:val="22"/>
          <w:szCs w:val="22"/>
          <w:shd w:fill="auto" w:val="clear"/>
        </w:rPr>
        <w:t xml:space="preserve"> </w:t>
      </w:r>
      <w:r>
        <w:rPr>
          <w:b w:val="false"/>
          <w:bCs/>
          <w:i w:val="false"/>
          <w:caps w:val="false"/>
          <w:smallCaps w:val="false"/>
          <w:color w:val="000000"/>
          <w:spacing w:val="0"/>
          <w:sz w:val="22"/>
          <w:szCs w:val="22"/>
          <w:shd w:fill="auto" w:val="clear"/>
        </w:rPr>
        <w:t>RAS001-UA-20250228-19342</w:t>
      </w:r>
    </w:p>
    <w:p>
      <w:pPr>
        <w:pStyle w:val="Normal"/>
        <w:spacing w:before="0" w:after="0"/>
        <w:contextualSpacing/>
        <w:jc w:val="both"/>
        <w:rPr>
          <w:sz w:val="22"/>
          <w:szCs w:val="22"/>
        </w:rPr>
      </w:pPr>
      <w:r>
        <w:rPr>
          <w:b/>
          <w:bCs/>
          <w:color w:val="000000"/>
          <w:sz w:val="22"/>
          <w:szCs w:val="22"/>
          <w:shd w:fill="auto" w:val="clear"/>
        </w:rPr>
        <w:t xml:space="preserve"> </w:t>
      </w:r>
    </w:p>
    <w:p>
      <w:pPr>
        <w:pStyle w:val="Normal"/>
        <w:widowControl/>
        <w:numPr>
          <w:ilvl w:val="0"/>
          <w:numId w:val="0"/>
        </w:numPr>
        <w:suppressAutoHyphens w:val="true"/>
        <w:bidi w:val="0"/>
        <w:spacing w:lineRule="auto" w:line="240"/>
        <w:ind w:hanging="0" w:left="0" w:right="0"/>
        <w:jc w:val="both"/>
        <w:rPr>
          <w:sz w:val="22"/>
          <w:szCs w:val="22"/>
        </w:rPr>
      </w:pPr>
      <w:r>
        <w:rPr>
          <w:rFonts w:cs="Times New Roman"/>
          <w:b/>
          <w:bCs/>
          <w:color w:val="000000"/>
          <w:sz w:val="22"/>
          <w:szCs w:val="22"/>
          <w:shd w:fill="auto" w:val="clear"/>
          <w:lang w:val="uk-UA"/>
        </w:rPr>
        <w:t>П</w:t>
      </w:r>
      <w:r>
        <w:rPr>
          <w:rFonts w:cs="Times New Roman"/>
          <w:b/>
          <w:bCs/>
          <w:color w:val="000000"/>
          <w:sz w:val="22"/>
          <w:szCs w:val="22"/>
          <w:shd w:fill="auto" w:val="clear"/>
        </w:rPr>
        <w:t>еріод між аукціонами: 10 робочих днів</w:t>
      </w:r>
      <w:r>
        <w:rPr>
          <w:rFonts w:cs="Times New Roman"/>
          <w:b/>
          <w:color w:val="000000"/>
          <w:sz w:val="22"/>
          <w:szCs w:val="22"/>
          <w:shd w:fill="auto" w:val="clear"/>
        </w:rPr>
        <w:t xml:space="preserve"> </w:t>
      </w:r>
      <w:r>
        <w:rPr>
          <w:rFonts w:cs="Times New Roman"/>
          <w:b w:val="false"/>
          <w:bCs w:val="false"/>
          <w:color w:val="000000"/>
          <w:sz w:val="22"/>
          <w:szCs w:val="22"/>
          <w:shd w:fill="auto" w:val="clear"/>
        </w:rPr>
        <w:t xml:space="preserve">від дати опублікування в електронній торговій системі інформаційного повідомлення про приватизацію об’єкт приватизації </w:t>
      </w:r>
    </w:p>
    <w:p>
      <w:pPr>
        <w:pStyle w:val="Normal"/>
        <w:jc w:val="both"/>
        <w:rPr>
          <w:rFonts w:ascii="Times New Roman" w:hAnsi="Times New Roman" w:cs="Times New Roman"/>
          <w:b/>
          <w:bCs/>
          <w:color w:val="000000"/>
          <w:sz w:val="22"/>
          <w:szCs w:val="22"/>
          <w:shd w:fill="auto" w:val="clear"/>
        </w:rPr>
      </w:pPr>
      <w:r>
        <w:rPr>
          <w:rFonts w:cs="Times New Roman"/>
          <w:b/>
          <w:bCs/>
          <w:color w:val="000000"/>
          <w:sz w:val="22"/>
          <w:szCs w:val="22"/>
          <w:shd w:fill="auto" w:val="clear"/>
        </w:rPr>
      </w:r>
    </w:p>
    <w:p>
      <w:pPr>
        <w:pStyle w:val="Normal"/>
        <w:widowControl/>
        <w:numPr>
          <w:ilvl w:val="0"/>
          <w:numId w:val="0"/>
        </w:numPr>
        <w:suppressAutoHyphens w:val="true"/>
        <w:bidi w:val="0"/>
        <w:spacing w:lineRule="auto" w:line="240"/>
        <w:ind w:hanging="0" w:left="0" w:right="0"/>
        <w:jc w:val="both"/>
        <w:rPr>
          <w:sz w:val="22"/>
          <w:szCs w:val="22"/>
        </w:rPr>
      </w:pPr>
      <w:r>
        <w:rPr>
          <w:rFonts w:cs="Times New Roman"/>
          <w:b/>
          <w:bCs/>
          <w:color w:val="000000"/>
          <w:sz w:val="22"/>
          <w:szCs w:val="22"/>
          <w:shd w:fill="auto" w:val="clear"/>
        </w:rPr>
        <w:t>Загальна кількість кроків</w:t>
      </w:r>
      <w:r>
        <w:rPr>
          <w:rFonts w:cs="Times New Roman"/>
          <w:b/>
          <w:color w:val="000000"/>
          <w:sz w:val="22"/>
          <w:szCs w:val="22"/>
          <w:shd w:fill="auto" w:val="clear"/>
        </w:rPr>
        <w:t xml:space="preserve">, </w:t>
      </w:r>
      <w:r>
        <w:rPr>
          <w:rFonts w:cs="Times New Roman"/>
          <w:b w:val="false"/>
          <w:bCs w:val="false"/>
          <w:color w:val="000000"/>
          <w:sz w:val="22"/>
          <w:szCs w:val="22"/>
          <w:shd w:fill="auto" w:val="clear"/>
        </w:rPr>
        <w:t xml:space="preserve">на які знижується стартова ціна продажу об’єкта приватизації на аукціоні за методом покрокового зниження стартової ціни та подальшого подання цінових пропозицій та на повторному аукціоні за методом покрокового зниження стартової ціни та подальшого подання цінових пропозицій - </w:t>
      </w:r>
      <w:r>
        <w:rPr>
          <w:rFonts w:cs="Times New Roman"/>
          <w:b/>
          <w:bCs/>
          <w:color w:val="000000"/>
          <w:sz w:val="22"/>
          <w:szCs w:val="22"/>
          <w:shd w:fill="auto" w:val="clear"/>
        </w:rPr>
        <w:t>1 крок.</w:t>
      </w:r>
    </w:p>
    <w:p>
      <w:pPr>
        <w:pStyle w:val="Normal"/>
        <w:widowControl/>
        <w:numPr>
          <w:ilvl w:val="0"/>
          <w:numId w:val="0"/>
        </w:numPr>
        <w:suppressAutoHyphens w:val="true"/>
        <w:bidi w:val="0"/>
        <w:spacing w:lineRule="auto" w:line="240"/>
        <w:ind w:hanging="0" w:left="0" w:right="0"/>
        <w:jc w:val="both"/>
        <w:rPr>
          <w:rFonts w:ascii="Times New Roman" w:hAnsi="Times New Roman" w:cs="Times New Roman"/>
          <w:b/>
          <w:color w:val="000000"/>
          <w:sz w:val="22"/>
          <w:szCs w:val="22"/>
          <w:shd w:fill="auto" w:val="clear"/>
        </w:rPr>
      </w:pPr>
      <w:r>
        <w:rPr>
          <w:rFonts w:cs="Times New Roman"/>
          <w:b/>
          <w:color w:val="000000"/>
          <w:sz w:val="22"/>
          <w:szCs w:val="22"/>
          <w:shd w:fill="auto" w:val="clear"/>
        </w:rPr>
      </w:r>
    </w:p>
    <w:p>
      <w:pPr>
        <w:pStyle w:val="Normal"/>
        <w:widowControl/>
        <w:numPr>
          <w:ilvl w:val="0"/>
          <w:numId w:val="0"/>
        </w:numPr>
        <w:suppressAutoHyphens w:val="true"/>
        <w:bidi w:val="0"/>
        <w:spacing w:lineRule="auto" w:line="240"/>
        <w:ind w:hanging="0" w:left="0" w:right="0"/>
        <w:jc w:val="both"/>
        <w:rPr>
          <w:sz w:val="22"/>
          <w:szCs w:val="22"/>
        </w:rPr>
      </w:pPr>
      <w:r>
        <w:rPr>
          <w:rFonts w:cs="Times New Roman"/>
          <w:b/>
          <w:bCs/>
          <w:color w:val="000000"/>
          <w:sz w:val="22"/>
          <w:szCs w:val="22"/>
          <w:shd w:fill="auto" w:val="clear"/>
        </w:rPr>
        <w:t xml:space="preserve">Мінімальний крок для: </w:t>
      </w:r>
    </w:p>
    <w:p>
      <w:pPr>
        <w:pStyle w:val="Normal"/>
        <w:widowControl/>
        <w:numPr>
          <w:ilvl w:val="0"/>
          <w:numId w:val="0"/>
        </w:numPr>
        <w:suppressAutoHyphens w:val="true"/>
        <w:bidi w:val="0"/>
        <w:spacing w:lineRule="auto" w:line="240"/>
        <w:ind w:hanging="0" w:left="0" w:right="0"/>
        <w:jc w:val="both"/>
        <w:rPr>
          <w:sz w:val="22"/>
          <w:szCs w:val="22"/>
        </w:rPr>
      </w:pPr>
      <w:r>
        <w:rPr>
          <w:rFonts w:cs="Times New Roman"/>
          <w:b w:val="false"/>
          <w:bCs w:val="false"/>
          <w:color w:val="000000"/>
          <w:sz w:val="22"/>
          <w:szCs w:val="22"/>
          <w:shd w:fill="auto" w:val="clear"/>
        </w:rPr>
        <w:t>- аукціону з ум</w:t>
      </w:r>
      <w:r>
        <w:rPr>
          <w:rFonts w:cs="Times New Roman"/>
          <w:b w:val="false"/>
          <w:bCs w:val="false"/>
          <w:color w:val="000000"/>
          <w:sz w:val="22"/>
          <w:szCs w:val="22"/>
          <w:u w:val="none"/>
          <w:shd w:fill="auto" w:val="clear"/>
        </w:rPr>
        <w:t xml:space="preserve">овами </w:t>
      </w:r>
      <w:r>
        <w:rPr>
          <w:rFonts w:cs="Times New Roman"/>
          <w:b w:val="false"/>
          <w:bCs w:val="false"/>
          <w:color w:val="000000"/>
          <w:sz w:val="22"/>
          <w:szCs w:val="22"/>
          <w:shd w:fill="auto" w:val="clear"/>
        </w:rPr>
        <w:t xml:space="preserve"> - 9,87 гривень;</w:t>
      </w:r>
    </w:p>
    <w:p>
      <w:pPr>
        <w:pStyle w:val="Normal"/>
        <w:widowControl/>
        <w:numPr>
          <w:ilvl w:val="0"/>
          <w:numId w:val="0"/>
        </w:numPr>
        <w:suppressAutoHyphens w:val="true"/>
        <w:bidi w:val="0"/>
        <w:spacing w:lineRule="auto" w:line="240"/>
        <w:ind w:hanging="0" w:left="0" w:right="0"/>
        <w:jc w:val="both"/>
        <w:rPr>
          <w:sz w:val="22"/>
          <w:szCs w:val="22"/>
        </w:rPr>
      </w:pPr>
      <w:r>
        <w:rPr>
          <w:rFonts w:cs="Times New Roman"/>
          <w:b w:val="false"/>
          <w:bCs w:val="false"/>
          <w:color w:val="000000"/>
          <w:sz w:val="22"/>
          <w:szCs w:val="22"/>
          <w:shd w:fill="auto" w:val="clear"/>
        </w:rPr>
        <w:t>- аукціону із зниженням стартової ціни — 4,94 гривні;</w:t>
      </w:r>
    </w:p>
    <w:p>
      <w:pPr>
        <w:pStyle w:val="Normal"/>
        <w:widowControl/>
        <w:numPr>
          <w:ilvl w:val="0"/>
          <w:numId w:val="0"/>
        </w:numPr>
        <w:suppressAutoHyphens w:val="true"/>
        <w:bidi w:val="0"/>
        <w:spacing w:lineRule="auto" w:line="240"/>
        <w:ind w:hanging="0" w:left="0" w:right="0"/>
        <w:jc w:val="both"/>
        <w:rPr>
          <w:sz w:val="22"/>
          <w:szCs w:val="22"/>
        </w:rPr>
      </w:pPr>
      <w:r>
        <w:rPr>
          <w:rFonts w:cs="Times New Roman"/>
          <w:b w:val="false"/>
          <w:bCs w:val="false"/>
          <w:color w:val="000000"/>
          <w:sz w:val="22"/>
          <w:szCs w:val="22"/>
          <w:shd w:fill="auto" w:val="clear"/>
        </w:rPr>
        <w:t>- аукціону за методом покрокового зниження стартової ціни та подальшого подання цінових пропозицій — 4,94 гривні;</w:t>
      </w:r>
    </w:p>
    <w:p>
      <w:pPr>
        <w:pStyle w:val="Normal"/>
        <w:widowControl/>
        <w:numPr>
          <w:ilvl w:val="0"/>
          <w:numId w:val="0"/>
        </w:numPr>
        <w:suppressAutoHyphens w:val="true"/>
        <w:bidi w:val="0"/>
        <w:spacing w:lineRule="auto" w:line="240"/>
        <w:ind w:hanging="0" w:left="0" w:right="0"/>
        <w:jc w:val="both"/>
        <w:rPr>
          <w:sz w:val="22"/>
          <w:szCs w:val="22"/>
        </w:rPr>
      </w:pPr>
      <w:r>
        <w:rPr>
          <w:rFonts w:cs="Times New Roman"/>
          <w:b w:val="false"/>
          <w:bCs w:val="false"/>
          <w:color w:val="000000"/>
          <w:sz w:val="22"/>
          <w:szCs w:val="22"/>
          <w:shd w:fill="auto" w:val="clear"/>
        </w:rPr>
        <w:t>- повторного аукціону за методом покрокового зниження стартової ціни та подальшого подання цінових пропозицій — 4,94 гривні.</w:t>
      </w:r>
    </w:p>
    <w:p>
      <w:pPr>
        <w:pStyle w:val="Normal"/>
        <w:jc w:val="both"/>
        <w:rPr>
          <w:sz w:val="22"/>
          <w:szCs w:val="22"/>
          <w:highlight w:val="none"/>
          <w:shd w:fill="FFFF00" w:val="clear"/>
        </w:rPr>
      </w:pPr>
      <w:r>
        <w:rPr>
          <w:sz w:val="22"/>
          <w:szCs w:val="22"/>
          <w:shd w:fill="FFFF00" w:val="clear"/>
        </w:rPr>
      </w:r>
    </w:p>
    <w:p>
      <w:pPr>
        <w:pStyle w:val="Normal"/>
        <w:jc w:val="both"/>
        <w:rPr>
          <w:sz w:val="22"/>
          <w:szCs w:val="22"/>
        </w:rPr>
      </w:pPr>
      <w:r>
        <w:rPr>
          <w:b/>
          <w:color w:val="000000"/>
          <w:sz w:val="22"/>
          <w:szCs w:val="22"/>
          <w:shd w:fill="auto" w:val="clear"/>
        </w:rPr>
        <w:t>Єдине посилання на веб-сторінку адміністратора, на якій наводяться посилання на веб-сторінки операторів електронного майданчика, які мають право використовувати електронний майданчик і з якими адміністратор уклад відповідний договір:</w:t>
      </w:r>
    </w:p>
    <w:p>
      <w:pPr>
        <w:pStyle w:val="Normal"/>
        <w:jc w:val="both"/>
        <w:rPr/>
      </w:pPr>
      <w:hyperlink r:id="rId6">
        <w:r>
          <w:rPr>
            <w:rStyle w:val="Hyperlink"/>
            <w:sz w:val="22"/>
            <w:szCs w:val="22"/>
            <w:shd w:fill="auto" w:val="clear"/>
          </w:rPr>
          <w:t>https://prozorro.sale/info/elektronni-majdanchiki-ets-prozorroprodazhi-cbd2</w:t>
        </w:r>
      </w:hyperlink>
    </w:p>
    <w:p>
      <w:pPr>
        <w:pStyle w:val="Normal"/>
        <w:jc w:val="both"/>
        <w:rPr>
          <w:color w:val="000000"/>
          <w:sz w:val="22"/>
          <w:szCs w:val="22"/>
          <w:u w:val="single"/>
        </w:rPr>
      </w:pPr>
      <w:r>
        <w:rPr>
          <w:color w:val="000000"/>
          <w:sz w:val="22"/>
          <w:szCs w:val="22"/>
          <w:u w:val="single"/>
        </w:rPr>
      </w:r>
    </w:p>
    <w:sectPr>
      <w:type w:val="nextPage"/>
      <w:pgSz w:w="11906" w:h="16838"/>
      <w:pgMar w:left="1418" w:right="851" w:gutter="0" w:header="0" w:top="851" w:footer="0" w:bottom="851"/>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Segoe UI">
    <w:charset w:val="cc"/>
    <w:family w:val="roman"/>
    <w:pitch w:val="variable"/>
  </w:font>
  <w:font w:name="Symbol">
    <w:charset w:val="cc"/>
    <w:family w:val="roman"/>
    <w:pitch w:val="variable"/>
  </w:font>
  <w:font w:name="Liberation Sans">
    <w:altName w:val="Arial"/>
    <w:charset w:val="cc"/>
    <w:family w:val="swiss"/>
    <w:pitch w:val="variable"/>
  </w:font>
  <w:font w:name="Georgia">
    <w:charset w:val="cc"/>
    <w:family w:val="roman"/>
    <w:pitch w:val="variable"/>
  </w:font>
  <w:font w:name="UkrainianMysl">
    <w:altName w:val="Courier New"/>
    <w:charset w:val="cc"/>
    <w:family w:val="roman"/>
    <w:pitch w:val="variable"/>
  </w:font>
</w:fonts>
</file>

<file path=word/settings.xml><?xml version="1.0" encoding="utf-8"?>
<w:settings xmlns:w="http://schemas.openxmlformats.org/wordprocessingml/2006/main">
  <w:zoom w:percent="120"/>
  <w:defaultTabStop w:val="720"/>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65d13"/>
    <w:pPr>
      <w:widowControl/>
      <w:suppressAutoHyphens w:val="true"/>
      <w:bidi w:val="0"/>
      <w:spacing w:before="0" w:after="0"/>
      <w:jc w:val="left"/>
    </w:pPr>
    <w:rPr>
      <w:rFonts w:ascii="Times New Roman" w:hAnsi="Times New Roman" w:eastAsia="Times New Roman" w:cs="Times New Roman"/>
      <w:color w:val="auto"/>
      <w:kern w:val="0"/>
      <w:sz w:val="20"/>
      <w:szCs w:val="20"/>
      <w:lang w:val="uk-UA" w:eastAsia="ru-RU" w:bidi="ar-SA"/>
    </w:rPr>
  </w:style>
  <w:style w:type="paragraph" w:styleId="Heading1">
    <w:name w:val="heading 1"/>
    <w:basedOn w:val="Normal"/>
    <w:next w:val="Normal"/>
    <w:qFormat/>
    <w:rsid w:val="00b93d79"/>
    <w:pPr>
      <w:keepNext w:val="true"/>
      <w:keepLines/>
      <w:spacing w:before="480" w:after="120"/>
      <w:outlineLvl w:val="0"/>
    </w:pPr>
    <w:rPr>
      <w:b/>
      <w:color w:val="000000"/>
      <w:sz w:val="48"/>
      <w:szCs w:val="48"/>
    </w:rPr>
  </w:style>
  <w:style w:type="paragraph" w:styleId="Heading2">
    <w:name w:val="heading 2"/>
    <w:basedOn w:val="Normal"/>
    <w:next w:val="Normal"/>
    <w:qFormat/>
    <w:rsid w:val="00b93d79"/>
    <w:pPr>
      <w:keepNext w:val="true"/>
      <w:keepLines/>
      <w:spacing w:before="360" w:after="80"/>
      <w:outlineLvl w:val="1"/>
    </w:pPr>
    <w:rPr>
      <w:b/>
      <w:color w:val="000000"/>
      <w:sz w:val="36"/>
      <w:szCs w:val="36"/>
    </w:rPr>
  </w:style>
  <w:style w:type="paragraph" w:styleId="Heading3">
    <w:name w:val="heading 3"/>
    <w:basedOn w:val="Normal"/>
    <w:next w:val="Normal"/>
    <w:qFormat/>
    <w:rsid w:val="00b93d79"/>
    <w:pPr>
      <w:keepNext w:val="true"/>
      <w:keepLines/>
      <w:spacing w:before="280" w:after="80"/>
      <w:outlineLvl w:val="2"/>
    </w:pPr>
    <w:rPr>
      <w:b/>
      <w:color w:val="000000"/>
      <w:sz w:val="28"/>
      <w:szCs w:val="28"/>
    </w:rPr>
  </w:style>
  <w:style w:type="paragraph" w:styleId="Heading4">
    <w:name w:val="heading 4"/>
    <w:basedOn w:val="Normal"/>
    <w:next w:val="Normal"/>
    <w:qFormat/>
    <w:rsid w:val="00b93d79"/>
    <w:pPr>
      <w:keepNext w:val="true"/>
      <w:keepLines/>
      <w:spacing w:before="240" w:after="40"/>
      <w:outlineLvl w:val="3"/>
    </w:pPr>
    <w:rPr>
      <w:b/>
      <w:color w:val="000000"/>
      <w:sz w:val="24"/>
      <w:szCs w:val="24"/>
    </w:rPr>
  </w:style>
  <w:style w:type="paragraph" w:styleId="Heading5">
    <w:name w:val="heading 5"/>
    <w:basedOn w:val="Normal"/>
    <w:next w:val="Normal"/>
    <w:qFormat/>
    <w:rsid w:val="00b93d79"/>
    <w:pPr>
      <w:keepNext w:val="true"/>
      <w:keepLines/>
      <w:spacing w:before="220" w:after="40"/>
      <w:outlineLvl w:val="4"/>
    </w:pPr>
    <w:rPr>
      <w:b/>
      <w:color w:val="000000"/>
      <w:sz w:val="22"/>
      <w:szCs w:val="22"/>
    </w:rPr>
  </w:style>
  <w:style w:type="paragraph" w:styleId="Heading6">
    <w:name w:val="heading 6"/>
    <w:basedOn w:val="Normal"/>
    <w:next w:val="Normal"/>
    <w:qFormat/>
    <w:rsid w:val="00b93d79"/>
    <w:pPr>
      <w:keepNext w:val="true"/>
      <w:keepLines/>
      <w:spacing w:before="200" w:after="40"/>
      <w:outlineLvl w:val="5"/>
    </w:pPr>
    <w:rPr>
      <w:b/>
      <w:color w:val="000000"/>
    </w:rPr>
  </w:style>
  <w:style w:type="character" w:styleId="DefaultParagraphFont" w:default="1">
    <w:name w:val="Default Paragraph Font"/>
    <w:uiPriority w:val="1"/>
    <w:semiHidden/>
    <w:unhideWhenUsed/>
    <w:qFormat/>
    <w:rPr/>
  </w:style>
  <w:style w:type="character" w:styleId="-">
    <w:name w:val="Интернет-ссылка"/>
    <w:basedOn w:val="DefaultParagraphFont"/>
    <w:uiPriority w:val="99"/>
    <w:unhideWhenUsed/>
    <w:qFormat/>
    <w:rsid w:val="004074b5"/>
    <w:rPr>
      <w:color w:themeColor="hyperlink" w:val="0000FF"/>
      <w:u w:val="single"/>
    </w:rPr>
  </w:style>
  <w:style w:type="character" w:styleId="Style8" w:customStyle="1">
    <w:name w:val="Текст выноски Знак"/>
    <w:basedOn w:val="DefaultParagraphFont"/>
    <w:uiPriority w:val="99"/>
    <w:semiHidden/>
    <w:qFormat/>
    <w:rsid w:val="00101cdd"/>
    <w:rPr>
      <w:rFonts w:ascii="Segoe UI" w:hAnsi="Segoe UI" w:cs="Segoe UI"/>
      <w:sz w:val="18"/>
      <w:szCs w:val="18"/>
    </w:rPr>
  </w:style>
  <w:style w:type="character" w:styleId="WW8Num3z0">
    <w:name w:val="WW8Num3z0"/>
    <w:qFormat/>
    <w:rPr>
      <w:rFonts w:ascii="Symbol" w:hAnsi="Symbol" w:cs="OpenSymbol;Arial Unicode MS"/>
      <w:sz w:val="22"/>
      <w:szCs w:val="22"/>
    </w:rPr>
  </w:style>
  <w:style w:type="character" w:styleId="Style9">
    <w:name w:val="Выделение жирным"/>
    <w:qFormat/>
    <w:rPr>
      <w:b/>
      <w:bCs/>
    </w:rPr>
  </w:style>
  <w:style w:type="character" w:styleId="Hyperlink">
    <w:name w:val="Hyperlink"/>
    <w:rPr>
      <w:color w:val="000080"/>
      <w:u w:val="single"/>
    </w:rPr>
  </w:style>
  <w:style w:type="character" w:styleId="WW8Num1z0">
    <w:name w:val="WW8Num1z0"/>
    <w:qFormat/>
    <w:rPr>
      <w:sz w:val="24"/>
      <w:szCs w:val="24"/>
    </w:rPr>
  </w:style>
  <w:style w:type="character" w:styleId="FollowedHyperlink">
    <w:name w:val="FollowedHyperlink"/>
    <w:rPr>
      <w:color w:val="800000"/>
      <w:u w:val="single"/>
    </w:rPr>
  </w:style>
  <w:style w:type="paragraph" w:styleId="Style10">
    <w:name w:val="Заголовок"/>
    <w:basedOn w:val="Normal"/>
    <w:next w:val="BodyText"/>
    <w:qFormat/>
    <w:pPr>
      <w:keepNext w:val="true"/>
      <w:spacing w:before="240" w:after="120"/>
    </w:pPr>
    <w:rPr>
      <w:rFonts w:ascii="Liberation Sans" w:hAnsi="Liberation Sans" w:eastAsia="WenQuanYi Micro Hei"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1">
    <w:name w:val="Покажчик"/>
    <w:basedOn w:val="Normal"/>
    <w:qFormat/>
    <w:pPr>
      <w:suppressLineNumbers/>
    </w:pPr>
    <w:rPr>
      <w:rFonts w:cs="Arial"/>
    </w:rPr>
  </w:style>
  <w:style w:type="paragraph" w:styleId="user">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1">
    <w:name w:val="Покажчик (user)"/>
    <w:basedOn w:val="Normal"/>
    <w:qFormat/>
    <w:pPr>
      <w:suppressLineNumbers/>
    </w:pPr>
    <w:rPr>
      <w:rFonts w:cs="Arial"/>
    </w:rPr>
  </w:style>
  <w:style w:type="paragraph" w:styleId="Style12">
    <w:name w:val="Указатель"/>
    <w:basedOn w:val="Normal"/>
    <w:qFormat/>
    <w:pPr>
      <w:suppressLineNumbers/>
    </w:pPr>
    <w:rPr>
      <w:rFonts w:cs="Lohit Devanagari"/>
    </w:rPr>
  </w:style>
  <w:style w:type="paragraph" w:styleId="Title">
    <w:name w:val="Title"/>
    <w:basedOn w:val="Normal"/>
    <w:next w:val="Normal"/>
    <w:qFormat/>
    <w:rsid w:val="00b93d79"/>
    <w:pPr>
      <w:keepNext w:val="true"/>
      <w:keepLines/>
      <w:spacing w:before="480" w:after="120"/>
    </w:pPr>
    <w:rPr>
      <w:b/>
      <w:color w:val="000000"/>
      <w:sz w:val="72"/>
      <w:szCs w:val="72"/>
    </w:rPr>
  </w:style>
  <w:style w:type="paragraph" w:styleId="Subtitle">
    <w:name w:val="Subtitle"/>
    <w:basedOn w:val="Normal"/>
    <w:next w:val="Normal"/>
    <w:qFormat/>
    <w:rsid w:val="00b93d79"/>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uiPriority w:val="99"/>
    <w:semiHidden/>
    <w:unhideWhenUsed/>
    <w:qFormat/>
    <w:rsid w:val="00101cdd"/>
    <w:pPr/>
    <w:rPr>
      <w:rFonts w:ascii="Segoe UI" w:hAnsi="Segoe UI" w:cs="Segoe UI"/>
      <w:sz w:val="18"/>
      <w:szCs w:val="18"/>
    </w:rPr>
  </w:style>
  <w:style w:type="paragraph" w:styleId="ListParagraph">
    <w:name w:val="List Paragraph"/>
    <w:basedOn w:val="Normal"/>
    <w:uiPriority w:val="34"/>
    <w:qFormat/>
    <w:rsid w:val="00ab782f"/>
    <w:pPr>
      <w:spacing w:before="0" w:after="0"/>
      <w:ind w:hanging="0" w:left="720"/>
      <w:contextualSpacing/>
    </w:pPr>
    <w:rPr/>
  </w:style>
  <w:style w:type="paragraph" w:styleId="3">
    <w:name w:val="Основной текст 3"/>
    <w:basedOn w:val="Normal"/>
    <w:qFormat/>
    <w:pPr>
      <w:jc w:val="both"/>
    </w:pPr>
    <w:rPr>
      <w:rFonts w:ascii="UkrainianMysl;Courier New" w:hAnsi="UkrainianMysl;Courier New" w:cs="UkrainianMysl;Courier New"/>
      <w:color w:val="000000"/>
      <w:sz w:val="26"/>
    </w:rPr>
  </w:style>
  <w:style w:type="paragraph" w:styleId="Style13">
    <w:name w:val="Содержимое таблицы"/>
    <w:basedOn w:val="Normal"/>
    <w:qFormat/>
    <w:pPr>
      <w:suppressLineNumbers/>
    </w:pPr>
    <w:rPr/>
  </w:style>
  <w:style w:type="paragraph" w:styleId="Style14">
    <w:name w:val="Заголовок таблицы"/>
    <w:basedOn w:val="Style13"/>
    <w:qFormat/>
    <w:pPr>
      <w:suppressLineNumbers/>
      <w:jc w:val="center"/>
    </w:pPr>
    <w:rPr>
      <w:b/>
      <w:bCs/>
    </w:rPr>
  </w:style>
  <w:style w:type="paragraph" w:styleId="Style15">
    <w:name w:val="Вміст таблиці"/>
    <w:basedOn w:val="Normal"/>
    <w:qFormat/>
    <w:pPr>
      <w:widowControl w:val="false"/>
      <w:suppressLineNumbers/>
    </w:pPr>
    <w:rPr/>
  </w:style>
  <w:style w:type="paragraph" w:styleId="Style16">
    <w:name w:val="Заголовок таблиці"/>
    <w:basedOn w:val="Style15"/>
    <w:qFormat/>
    <w:pPr>
      <w:suppressLineNumbers/>
      <w:jc w:val="center"/>
    </w:pPr>
    <w:rPr>
      <w:b/>
      <w:bCs/>
    </w:rPr>
  </w:style>
  <w:style w:type="numbering" w:styleId="Style17" w:default="1">
    <w:name w:val="Без маркерів"/>
    <w:uiPriority w:val="99"/>
    <w:semiHidden/>
    <w:unhideWhenUsed/>
    <w:qFormat/>
  </w:style>
  <w:style w:type="numbering" w:styleId="WW8Num3">
    <w:name w:val="WW8Num3"/>
    <w:qFormat/>
  </w:style>
  <w:style w:type="numbering" w:styleId="WW8Num1">
    <w:name w:val="WW8Num1"/>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rsid w:val="00b93d79"/>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rozorro.sale/info/elektronni-majdanchiki-ets-prozorroprodazhi-cbd2" TargetMode="External"/><Relationship Id="rId3" Type="http://schemas.openxmlformats.org/officeDocument/2006/relationships/hyperlink" Target="https://pkrv.dp.gov.ua/" TargetMode="External"/><Relationship Id="rId4" Type="http://schemas.openxmlformats.org/officeDocument/2006/relationships/hyperlink" Target="mailto:info@pkrv.dp.gov.ua" TargetMode="External"/><Relationship Id="rId5" Type="http://schemas.openxmlformats.org/officeDocument/2006/relationships/hyperlink" Target="mailto:economica@pokrov-mr.gov.ua" TargetMode="External"/><Relationship Id="rId6" Type="http://schemas.openxmlformats.org/officeDocument/2006/relationships/hyperlink" Target="https://prozorro.sale/info/elektronni-majdanchiki-ets-prozorroprodazhi-cbd2"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EE0CA-11F0-472F-835D-9D58D9BD1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2173</TotalTime>
  <Application>LibreOffice/24.8.6.2$Windows_X86_64 LibreOffice_project/6d98ba145e9a8a39fc57bcc76981d1fb1316c60c</Application>
  <AppVersion>15.0000</AppVersion>
  <Pages>4</Pages>
  <Words>1469</Words>
  <Characters>10893</Characters>
  <CharactersWithSpaces>12319</CharactersWithSpaces>
  <Paragraphs>111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2018-09-02T17:40:00Z</dcterms:created>
  <dc:creator>Admin</dc:creator>
  <dc:description/>
  <dc:language>ru-RU</dc:language>
  <cp:lastModifiedBy/>
  <cp:lastPrinted>2025-06-11T10:34:11Z</cp:lastPrinted>
  <dcterms:modified xsi:type="dcterms:W3CDTF">2025-06-11T10:46:57Z</dcterms:modified>
  <cp:revision>709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