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09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.04.2021р.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3067"/>
        <w:gridCol w:w="2600"/>
        <w:gridCol w:w="2500"/>
        <w:gridCol w:w="2883"/>
        <w:gridCol w:w="2349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8-00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Позачергове засідання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  <w:t>6/1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8 скликання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 - сесійний зал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10-00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питань згідно порядку денного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Смірнова І.С.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221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 нарада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08-30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 09-00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Наказ директора №1 від 04.01.2021 року “Про удосконалення діяльності апарату управління КП “ЦМЛ ПМР ДО”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Комунальне підприємство  “ЦМЛ ПМР ДО”,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хол хірургічного відділення,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13-30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1.Аналіз роботи відділення АІТ. Проблемні питання, шлях вирішення.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2.Про заходи щодо профілактики спалаху холери, готовність госпітальної бази до роботи в епідсезон.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3.Аналіз роботи КП “ЦМЛ ПМР ДО” за 3 місяці 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(Шкіль А.П.),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директора з медичної частини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(Конорєзова Т.І.)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Робоча зустріч з падагогами відд</w:t>
            </w: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лом молоді та спорту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15-30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 питань щодо організації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молоді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(Боєва В.М.)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11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 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Засідання міської комісії з питань призначення житлових субсидій та державної допомоги малозабезпеченим сімʼям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о  15-00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Розгляд заяв на призначення житлових субсидій та державної соціальної допомоги малозабезпеченим сімʼям, особам, які не мають права отримати ці допомоги на загальних підставах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Проведення щорічної всеукраїнської акції - «День благоустрою територій населених пунктів»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Межі Покровської міської територіальної громади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Здійснення благоустрою  території 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Покровської міської територіальної громади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Колективи підприємств, установ, організацій усіх форм власності, підприємців та мешканців територіальної громади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/>
    <w:rPr/>
  </w:style>
  <w:style w:type="paragraph" w:styleId="Style21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Application>LibreOffice/7.0.3.1$Linux_X86_64 LibreOffice_project/00$Build-1</Application>
  <Pages>3</Pages>
  <Words>482</Words>
  <Characters>3222</Characters>
  <CharactersWithSpaces>3851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2021-04-12T09:28:22Z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