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04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.06.2021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07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.06.2021р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11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.06.2021р.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07.06.2021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каб. №208,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(Бондаренко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07.06.2021р.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Прийом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Шаповала О.М.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каб. №111,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з 9-00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07.06.2021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Щотижневе засідання  штабу з </w:t>
            </w:r>
            <w:bookmarkStart w:id="0" w:name="__DdeLink__149_2547162086122"/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питань житлово- комунального господарства</w:t>
            </w:r>
            <w:bookmarkEnd w:id="0"/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з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о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Обговорення питань  житлово - комунального господарства та життєдіяльності міста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УЖКГ та будівництво (Ребенок В.В.)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07.06.2021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07.06.2021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- аналітична нарада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(Даниленко Н.Е.)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752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left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0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7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.0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6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>Засідання громадської комісії з житлових питань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ІІ поверх виконкому, каб. № 2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en-US" w:eastAsia="ru-RU" w:bidi="ar-SA"/>
              </w:rPr>
              <w:t>13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>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>о 6-00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>Питання обліку та розподілу житла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 xml:space="preserve">Начальник відділу  обліку та розподілу житла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>(Крутінь Г.М.)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>Директор ПМКП “Житлкомсервіс” Міненко В.О.</w:t>
            </w:r>
          </w:p>
        </w:tc>
      </w:tr>
      <w:tr>
        <w:trPr>
          <w:trHeight w:val="752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 xml:space="preserve">Позачергове пленарне засідання чергової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6"/>
                <w:szCs w:val="26"/>
                <w:lang w:val="uk-UA" w:eastAsia="zh-CN" w:bidi="ar-SA"/>
              </w:rPr>
              <w:t>8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 xml:space="preserve"> сесії Покровської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 xml:space="preserve">8 скликання  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сесійн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а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зала,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10-00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Начальник  організаційного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Смірнова І.С.,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секретар міської ради Курасов С.С.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752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08.06.2021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Прийом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каб. №111,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з 9-00 до 12-00 год.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752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16-00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питань з призначення (відновлення) соціальних виплат та пенсій внутрішньо переміщеним особам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 w:eastAsia="ru-RU" w:bidi="ar-SA"/>
              </w:rPr>
              <w:t>(Семенюк І.В.)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195</TotalTime>
  <Application>LibreOffice/7.0.3.1$Linux_X86_64 LibreOffice_project/00$Build-1</Application>
  <Pages>2</Pages>
  <Words>356</Words>
  <Characters>2377</Characters>
  <CharactersWithSpaces>2762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2021-06-07T14:33:01Z</dcterms:modified>
  <cp:revision>13</cp:revision>
  <dc:subject/>
  <dc:title/>
</cp:coreProperties>
</file>