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1.202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1.202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05.01.2022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05.01.2022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о 10-00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- Забезпечення ефективного використання здоров’я зб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ерігаючих технологій та фізкультурно-оздоровчих методів у санаторних групах КДНЗ №22;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- Стан впровадження програм щодо здорового способу життя для учнівської молоді ДПТНЗ «ПЦППРК»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  <w:t>Управління освіти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  <w:t>(Матвєєва О.),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ДПТНЗ «ПЦППРК»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(Дяченко Н.)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shd w:fill="auto" w:val="clear"/>
                <w:lang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05.01.2022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о 10-30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- Аналіз профілактичних оглядів дитячого населення на туберкульоз методом туберкулінодіагностики;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- Проблема соціалізації дітей з інвалідністю із захворюванням на ВІЛ-інфекцію та їх оздоровлення або реабілітація відповідно до прояву хвороби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Головний лікар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(Саламаха О.),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  <w:t>(Зарубіна Г.)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05.01.2022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eastAsia="en-US" w:bidi="ar-SA"/>
              </w:rPr>
              <w:t>о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 xml:space="preserve">Про виконання заходів щодо первинного виявлення сімейними лікарями хворих з підозрою на туберкульоз та ВІЛ-інфекцію, хворих, які захворіли на пневмонію, з підозрою на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en-US" w:bidi="ar-SA"/>
              </w:rPr>
              <w:t>COVID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-19, які мають респіраторний синдром та лихоманку методом мікроскопії мазка мокротиння та рентгенологічним обстеженням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bidi="ar-SA"/>
              </w:rPr>
              <w:t>Головний лікар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  <w:t>(Саламаха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435</TotalTime>
  <Application>LibreOffice/7.1.5.2$Linux_X86_64 LibreOffice_project/10$Build-2</Application>
  <AppVersion>15.0000</AppVersion>
  <Pages>5</Pages>
  <Words>708</Words>
  <Characters>4884</Characters>
  <CharactersWithSpaces>5556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2021-12-29T15:47:26Z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