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22.04.2019р.  по 28.04.2019р.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22.04.2019р.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24.04.2019р.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ІІ,III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Style17"/>
              <w:spacing w:lineRule="auto" w:line="288" w:before="0" w:after="140"/>
              <w:rPr/>
            </w:pPr>
            <w:r>
              <w:rPr/>
              <w:t>о14-00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підготовку міських комунальних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бюджетних установ міста до роботи в 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нньо-зимовий період 2019-2020 р.р.</w:t>
            </w:r>
          </w:p>
          <w:p>
            <w:pPr>
              <w:pStyle w:val="Style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 використання фандрайтенгу в системі соціальних послуг м.Покров.</w:t>
            </w:r>
          </w:p>
          <w:p>
            <w:pPr>
              <w:pStyle w:val="Style17"/>
              <w:spacing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Питання у різному.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 та будівництва (Ребенок В.В.),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Територіальний центр  соціального обслуговування (Даниленко Н.Е.)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44 сесії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26.04.2019р.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День пам’яті трагедії на ЧАЕС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Біля пам’ятного знаку “Землякам, які в ім’я життя пройшли крізь полум’я Чорнобиля”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10-00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Мітинг-реквієм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Заступники міського голови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tbl>
      <w:tblPr>
        <w:tblW w:w="850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4253"/>
        <w:gridCol w:w="4251"/>
      </w:tblGrid>
      <w:tr>
        <w:trPr/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 xml:space="preserve"> </w:t>
            </w:r>
            <w:r>
              <w:rPr>
                <w:sz w:val="80"/>
                <w:szCs w:val="80"/>
              </w:rPr>
              <w:t xml:space="preserve">Управління  </w:t>
            </w:r>
          </w:p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80"/>
                <w:szCs w:val="80"/>
              </w:rPr>
              <w:t xml:space="preserve">  </w:t>
            </w:r>
            <w:r>
              <w:rPr>
                <w:sz w:val="80"/>
                <w:szCs w:val="80"/>
              </w:rPr>
              <w:t>освіти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28"/>
                <w:szCs w:val="28"/>
              </w:rPr>
              <w:t xml:space="preserve">НВО; НУШ; проекти; </w:t>
            </w:r>
          </w:p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28"/>
                <w:szCs w:val="28"/>
              </w:rPr>
              <w:t>ресурсна кімната(медіатека);</w:t>
            </w:r>
          </w:p>
          <w:p>
            <w:pPr>
              <w:pStyle w:val="Style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пілотний проект, </w:t>
            </w:r>
          </w:p>
        </w:tc>
      </w:tr>
    </w:tbl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LibreOffice/6.1.4.2$Windows_x86 LibreOffice_project/9d0f32d1f0b509096fd65e0d4bec26ddd1938fd3</Application>
  <Pages>3</Pages>
  <Words>386</Words>
  <Characters>2630</Characters>
  <CharactersWithSpaces>2947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2019-04-22T11:22:00Z</dcterms:modified>
  <cp:revision>23</cp:revision>
  <dc:subject/>
  <dc:title/>
</cp:coreProperties>
</file>