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9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26  березня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2025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:00 год.                                          Кінець засідання 14:40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Олександр ШАПОВАЛ - міський голова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 09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рішень.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240"/>
        <w:gridCol w:w="5646"/>
      </w:tblGrid>
      <w:tr>
        <w:trPr>
          <w:trHeight w:val="330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755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ГАЛІЧЯН Тетяна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330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484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04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3"/>
        <w:gridCol w:w="5652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5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5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C9211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C9211E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фізична особа -підприємець, у відрядженні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3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5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області, у відрядженні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33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5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4"/>
        <w:gridCol w:w="5565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КРУТІНЬ Галина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відділу обліку та розподілу житла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Головуючий: Сьогодні на порядку денному 1 питання: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Доповідачі: заступники міського голови за напрямками роботи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 xml:space="preserve"> та начальники відділів.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Normal"/>
        <w:spacing w:lineRule="auto" w:line="216" w:before="0" w:after="0"/>
        <w:ind w:left="0" w:right="0" w:hanging="0"/>
        <w:jc w:val="both"/>
        <w:rPr>
          <w:b/>
          <w:b/>
          <w:bCs/>
          <w:sz w:val="28"/>
          <w:szCs w:val="28"/>
          <w:lang w:val="uk-UA" w:bidi="ar-SA"/>
        </w:rPr>
      </w:pPr>
      <w:r>
        <w:rPr>
          <w:rFonts w:ascii="Times New Roman" w:hAnsi="Times New Roman"/>
          <w:b w:val="false"/>
          <w:bCs w:val="false"/>
          <w:sz w:val="26"/>
          <w:szCs w:val="26"/>
          <w:shd w:fill="auto" w:val="clear"/>
          <w:lang w:val="uk-UA" w:bidi="ar-SA"/>
        </w:rPr>
        <w:tab/>
        <w:t xml:space="preserve">А також з метою прозорості та відкритості роботи органів місцевого самоврядування, чергове засідання виконавчого комітету проводиться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6"/>
          <w:szCs w:val="26"/>
          <w:shd w:fill="auto" w:val="clear"/>
          <w:lang w:val="uk-UA" w:eastAsia="zh-CN" w:bidi="ar-SA"/>
        </w:rPr>
        <w:t>з супроводом відеофіксації.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bidi="ar-SA"/>
        </w:rPr>
        <w:t>Оголосив про роботу засідання та порядок денний засідання виконавчого комітету: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bidi="ar-SA"/>
        </w:rPr>
        <w:tab/>
        <w:t>Порядок денний  сформовано з двох блоків питань: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uk-UA" w:bidi="ar-SA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bidi="ar-SA"/>
        </w:rPr>
        <w:t xml:space="preserve">Перший блок питань  - це  питання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ar-SA"/>
        </w:rPr>
        <w:t>відповідно до Закону України «Про доступ до публічної інформації»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en-US" w:eastAsia="zh-CN" w:bidi="ar-SA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en-US" w:eastAsia="zh-CN" w:bidi="ar-SA"/>
        </w:rPr>
        <w:tab/>
        <w:t>Другий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ar-SA"/>
        </w:rPr>
        <w:t xml:space="preserve"> блок питань — це питання, що містять інформацію з обмеженим доступом.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none"/>
        </w:rPr>
        <w:tab/>
        <w:t>Запропонував питання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u w:val="none"/>
          <w:lang w:val="uk-UA" w:bidi="ar-SA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C9211E"/>
          <w:sz w:val="26"/>
          <w:szCs w:val="26"/>
          <w:u w:val="none"/>
          <w:lang w:val="uk-UA" w:bidi="ar-S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uk-UA" w:bidi="ar-SA"/>
        </w:rPr>
        <w:t>з   29 по 35</w:t>
      </w:r>
      <w:r>
        <w:rPr>
          <w:rFonts w:ascii="Times New Roman" w:hAnsi="Times New Roman"/>
          <w:b w:val="false"/>
          <w:bCs w:val="false"/>
          <w:i w:val="false"/>
          <w:iCs w:val="false"/>
          <w:color w:val="C9211E"/>
          <w:sz w:val="26"/>
          <w:szCs w:val="26"/>
          <w:u w:val="none"/>
          <w:lang w:val="uk-UA" w:bidi="ar-S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uk-UA" w:bidi="ar-SA"/>
        </w:rPr>
        <w:t xml:space="preserve"> питання порядку денного,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 w:bidi="ar-SA"/>
        </w:rPr>
        <w:t>а саме: “Про надання статусу дитини, яка постраждала внаслідок воєнних дій та збройних конфліктів” розглянути пакетом.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доповідати  - до 5 хв.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 вцілому.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shd w:fill="auto" w:val="clear"/>
          <w:lang w:val="uk-UA" w:eastAsia="zh-CN" w:bidi="ar-SA"/>
        </w:rPr>
        <w:tab/>
        <w:t xml:space="preserve"> Голосували: «ЗА» - одноголосно.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Заявники: подано заяву від Олени ШУЛЬГИ (заява додається до протоколу).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</w:p>
    <w:p>
      <w:pPr>
        <w:pStyle w:val="14"/>
        <w:widowControl w:val="fals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І.Блок питань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uk-UA" w:bidi="ar-SA"/>
        </w:rPr>
        <w:t xml:space="preserve"> з відкритим доступом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ar-SA"/>
        </w:rPr>
        <w:t>відповідно до Закону України «Про доступ до публічної інформації»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 Про затвердження Регламенту виконавчого комітету Покровської міської ради в новій редакції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керуючого справами виконкому Олену ШУЛЬГУ,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схвалити проект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№83/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2025 рік у новій редакції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3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надання дозволу управлінню освіти виконавчого комітету Покровської міської ради на коригування проектно-кошторисної                документації за робочим проектом: «Капітальний ремонт вбудованого приміщення №1 захисної споруди цивільного захисту за адресою:                         вул. Центральна, 31 (КЗ «Ліцей №3»), м. Покров, Нікопольський район, Дніпропетровська область»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надання дозволу управлінню освіти виконавчого комітету Покровської міської ради на коригування проектно-кошторисної               документації за робочим проектом: «Капітальний ремонт частини підвального приміщення під улаштування найпростішого укриття КЗ «Ліцей №3 Покровської міської ради Дніпропетровської області» за адресою: вул. Центральна, 31, м. Покров, Нікопольський район, Дніпропетровська область»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№86/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5.СЛУХАЛИ:Про затвердження інформаційної та технологічної карток адміністративної послуги служби у справах дітей виконавчого комітету Покровської міської ради Дніпропетровської області, що надається через Центр надання адміністративних послуг виконавчого комітету Покровської міської ради.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87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6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продовження терміну дії договору на перевезення пасажирів автомобільним транспортом на міському автобусному маршруті загального користування №4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88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7.СЛУХАЛИ:Про продовження терміну дії договору на перевезення пасажирів автомобільним транспортом на міському автобусному маршруті загального користування №13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Style w:val="11"/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89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8.СЛУХАЛИ:Про встановлення вартості проїзду пасажирів на міських автобусних маршрутах загального користування в місті Покров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запропонував підтримати дане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90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9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надання матеріальної грошової допомоги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запропонував підтримати дане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- 8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ab/>
        <w:tab/>
        <w:t xml:space="preserve">         «Не голосував» -1 (Шульга О.)</w:t>
        <w:tab/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91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10.СЛУХАЛИ: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auto" w:val="clear"/>
          <w:lang w:val="uk-UA" w:eastAsia="ru-RU" w:bidi="ar-SA"/>
        </w:rPr>
        <w:t>Про зняття громадян з квартирної черги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начальника відділу обліку та розподілу житла Галину КРУТІНЬ,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ГОЛОСУВАЛИ: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92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1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розподіл житла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начальника відділу обліку та розподілу житла Галину КРУТІНЬ,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93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продовження строку дії договору найму соціального житла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начальника відділу обліку та розподілу житла Галину КРУТІНЬ,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94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13.Про полив присадибних та садових ділянок мешканцями Покровської міської територіальної громади в поливний сезон 2025 року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№95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14.Про дозвіл на розробку проектно-кошторисної документації по об’єкту: «Капітальний ремонт магістрального трубопроводу ДУ 500мм ділянка від Насосної станції ІІ-го підйому МКП «Покровводоканал» до камери обслуговування що розташована на перехресті вул. Тикви/Соборна в м.Покров Нікопольського району Дніпропетровської області»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№96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kern w:val="2"/>
          <w:sz w:val="26"/>
          <w:szCs w:val="26"/>
          <w:u w:val="none"/>
          <w:shd w:fill="auto" w:val="clear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15.СЛУХАЛИ:Про внесення змін до рішення виконавчого комітету Покровської міської ради від 25.09.2024 №658/06-53-24 «Про створення Ради безбар’єрності при виконавчому комітеті Покровської міської ради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b/>
          <w:bCs/>
          <w:i w:val="false"/>
          <w:caps w:val="false"/>
          <w:smallCaps w:val="false"/>
          <w:sz w:val="26"/>
          <w:szCs w:val="26"/>
          <w:u w:val="none"/>
        </w:rPr>
        <w:t>ВИРІШИЛИ</w:t>
      </w:r>
      <w:r>
        <w:rPr>
          <w:rStyle w:val="11"/>
          <w:rFonts w:ascii="Times New Roman" w:hAnsi="Times New Roman"/>
          <w:i w:val="false"/>
          <w:caps w:val="false"/>
          <w:smallCaps w:val="false"/>
          <w:sz w:val="26"/>
          <w:szCs w:val="26"/>
          <w:u w:val="none"/>
        </w:rPr>
        <w:t xml:space="preserve">: прийняти рішення </w:t>
      </w:r>
      <w:r>
        <w:rPr>
          <w:rStyle w:val="11"/>
          <w:rFonts w:ascii="Times New Roman" w:hAnsi="Times New Roman"/>
          <w:sz w:val="26"/>
          <w:szCs w:val="26"/>
        </w:rPr>
        <w:t>№</w:t>
      </w:r>
      <w:r>
        <w:rPr>
          <w:rStyle w:val="11"/>
          <w:rFonts w:ascii="Times New Roman" w:hAnsi="Times New Roman"/>
          <w:sz w:val="26"/>
          <w:szCs w:val="26"/>
          <w:lang w:val="uk-UA"/>
        </w:rPr>
        <w:t>97/</w:t>
      </w:r>
      <w:r>
        <w:rPr>
          <w:rStyle w:val="11"/>
          <w:rFonts w:eastAsia="Noto Serif CJK SC" w:ascii="Times New Roman" w:hAnsi="Times New Roman"/>
          <w:kern w:val="2"/>
          <w:sz w:val="26"/>
          <w:szCs w:val="26"/>
          <w:lang w:eastAsia="zh-CN" w:bidi="hi-IN"/>
        </w:rPr>
        <w:t>06-53-25</w:t>
      </w:r>
      <w:r>
        <w:rPr>
          <w:rStyle w:val="11"/>
          <w:rFonts w:ascii="Times New Roman" w:hAnsi="Times New Roman"/>
          <w:sz w:val="26"/>
          <w:szCs w:val="26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6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en-US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en-US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користування місцем                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en-US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en-US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en-US" w:bidi="ar-SA"/>
        </w:rPr>
        <w:t xml:space="preserve"> в районі будинку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№ 242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en-US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на  вул. Шляховій ФОП Лушпаю А.А.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b/>
          <w:bCs/>
          <w:i w:val="false"/>
          <w:caps w:val="false"/>
          <w:smallCaps w:val="false"/>
          <w:sz w:val="26"/>
          <w:szCs w:val="26"/>
          <w:u w:val="none"/>
        </w:rPr>
        <w:t>ВИРІШИЛИ</w:t>
      </w:r>
      <w:r>
        <w:rPr>
          <w:rStyle w:val="11"/>
          <w:rFonts w:ascii="Times New Roman" w:hAnsi="Times New Roman"/>
          <w:i w:val="false"/>
          <w:caps w:val="false"/>
          <w:smallCaps w:val="false"/>
          <w:sz w:val="26"/>
          <w:szCs w:val="26"/>
          <w:u w:val="none"/>
        </w:rPr>
        <w:t xml:space="preserve">: прийняти рішення </w:t>
      </w:r>
      <w:r>
        <w:rPr>
          <w:rStyle w:val="11"/>
          <w:rFonts w:ascii="Times New Roman" w:hAnsi="Times New Roman"/>
          <w:sz w:val="26"/>
          <w:szCs w:val="26"/>
        </w:rPr>
        <w:t>№</w:t>
      </w:r>
      <w:r>
        <w:rPr>
          <w:rStyle w:val="11"/>
          <w:rFonts w:ascii="Times New Roman" w:hAnsi="Times New Roman"/>
          <w:sz w:val="26"/>
          <w:szCs w:val="26"/>
          <w:lang w:val="uk-UA"/>
        </w:rPr>
        <w:t>98</w:t>
      </w:r>
      <w:r>
        <w:rPr>
          <w:rStyle w:val="11"/>
          <w:rFonts w:eastAsia="Noto Serif CJK SC" w:ascii="Times New Roman" w:hAnsi="Times New Roman"/>
          <w:kern w:val="2"/>
          <w:sz w:val="26"/>
          <w:szCs w:val="26"/>
          <w:lang w:eastAsia="zh-CN" w:bidi="hi-IN"/>
        </w:rPr>
        <w:t>/06-53-25</w:t>
      </w:r>
      <w:r>
        <w:rPr>
          <w:rStyle w:val="11"/>
          <w:rFonts w:ascii="Times New Roman" w:hAnsi="Times New Roman"/>
          <w:sz w:val="26"/>
          <w:szCs w:val="26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17.СЛУХАЛИ: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         користування місцем розміщення тимчасової споруди — збірного залізобетонного гаража                       Береславському В.В.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№99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18.СЛУХАЛИ: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    користування місцем розміщення тимчасової споруди — збірного залізобетонного гаража                          Кажукалу О.М.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№100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19.СЛУХАЛИ: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        користування місцем розміщення тимчасової споруди — збірного залізобетонного гаража                        Пацеріну А.В.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№101/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20.СЛУХАЛИ: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 користування місцем розміщення тимчасової споруди — збірного залізобетонного гаража                                  Константиненко О.В.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№102/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lang w:val="uk-UA" w:eastAsia="zh-CN" w:bidi="hi-IN"/>
        </w:rPr>
        <w:t>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en-US" w:eastAsia="ru-RU" w:bidi="ar-SA"/>
        </w:rPr>
        <w:t>1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en-US" w:bidi="ar-SA"/>
        </w:rPr>
        <w:t>Про погодження продовження терміну користування місцем розміщення тимчасової споруди — металевого гаража Ісаєнко Т.І.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highlight w:val="none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№103/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en-US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en-US" w:bidi="ar-SA"/>
        </w:rPr>
        <w:t>Про погодження продовження терміну користування місцем розміщення тимчасової споруди — збірного залізобетонного гаража Швецову А.М.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№104/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en-US" w:eastAsia="zh-CN" w:bidi="hi-IN"/>
        </w:rPr>
        <w:t>5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en-US" w:eastAsia="ru-RU" w:bidi="ar-SA"/>
        </w:rPr>
        <w:t>3.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 w:bidi="ar-SA"/>
        </w:rPr>
        <w:t xml:space="preserve"> в районі будинку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№ 15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на                                                 вул. Київській ФОП Алєскєрову Хагані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№105/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24.СЛУХАЛИ: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ru-RU" w:eastAsia="ru-RU" w:bidi="ar-SA"/>
        </w:rPr>
        <w:t xml:space="preserve"> в районі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перехрестя вул. Малки та вул.Шляхової ФОП Калюці О.В.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№106/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25.СЛУХАЛИ: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ar-SA"/>
        </w:rPr>
        <w:t xml:space="preserve">Про демонтаж тимчасової споруди, розташованої в районі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ar-SA" w:bidi="ar-SA"/>
        </w:rPr>
        <w:t xml:space="preserve">будинку №69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ar-SA"/>
        </w:rPr>
        <w:t>на   вул. Центральній, ФОП Драгой Л.А.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Проект рішення доопрацювати та винести на наступне засідання виконавчого комітету.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26.СЛУХАЛИ: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ar-SA"/>
        </w:rPr>
        <w:t xml:space="preserve">Про демонтаж групи тимчасових споруд, розташованих в районі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ar-SA" w:bidi="ar-SA"/>
        </w:rPr>
        <w:t xml:space="preserve">будинку №4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ar-SA"/>
        </w:rPr>
        <w:t xml:space="preserve">на  вул. Героїв України, ФОП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ar-SA" w:bidi="ar-SA"/>
        </w:rPr>
        <w:t>Смалій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ar-SA"/>
        </w:rPr>
        <w:t xml:space="preserve"> І.А.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ВИСТУПИЛИ: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№107/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</w:t>
      </w:r>
      <w:r>
        <w:rPr>
          <w:rStyle w:val="Style17"/>
          <w:rFonts w:eastAsia="Batang;바탕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Style w:val="Style17"/>
          <w:rFonts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27.СЛУХАЛИ: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звільнення від сплати за користування місцем розміщення рекламного засобу ФОП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en-US" w:eastAsia="ru-RU" w:bidi="ar-SA"/>
        </w:rPr>
        <w:t>Скороходов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у О.В.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ВИСТУПИЛИ: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№108/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ІІ.Блок питань з обмеженим доступом.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28.СЛУХАЛИ: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виключення квартири №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en-US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на вул. Торговій,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ХХ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з житлового фонду міста (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ВИСТУПИЛИ: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№109/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З 29 по 35 СЛУХАЛИ : </w:t>
      </w:r>
      <w:r>
        <w:rPr>
          <w:rStyle w:val="111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яка постраждала внаслідок воєнних дій та збройних конфліктів: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29.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року народження.</w:t>
        <w:tab/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ab/>
        <w:t>30.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року народження.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ab/>
        <w:t>31.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неповнолітній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ab/>
        <w:t>32.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неповнолітній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ab/>
        <w:t>33.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неповнолітній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ab/>
        <w:t>34.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ab/>
        <w:t>35.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пакетом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що додаються.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36.СЛУХАЛИ: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надання малолітньому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 статусу дитини-сироти.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№117/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</w:t>
      </w:r>
      <w:r>
        <w:rPr>
          <w:rStyle w:val="Style17"/>
          <w:rFonts w:eastAsia="Batang;바탕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Style w:val="Style17"/>
          <w:rFonts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37.СЛУХАЛИ:Про встановлення опіки (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№118/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38.СЛУХАЛИ: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Про встановлення піклування (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№119/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39.СЛУХАЛИ: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Про встановлення піклування (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№120/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</w:t>
      </w:r>
      <w:r>
        <w:rPr>
          <w:rStyle w:val="Style17"/>
          <w:rFonts w:eastAsia="Batang;바탕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40.СЛУХАЛИ:Про реєстрацію народження дитини, покинутої в закладі охорони здоров’я (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Style w:val="Style17"/>
          <w:rFonts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№121/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</w:t>
      </w:r>
      <w:r>
        <w:rPr>
          <w:rStyle w:val="Style17"/>
          <w:rFonts w:eastAsia="Batang;바탕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Style w:val="Style17"/>
          <w:rFonts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41.СЛУХАЛИ:Про доцільність призначення опікуном (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№122/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</w:t>
      </w:r>
      <w:r>
        <w:rPr>
          <w:rStyle w:val="Style17"/>
          <w:rFonts w:eastAsia="Batang;바탕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                                                                                 Олександр ШАПОВАЛ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26.03.2025 № 9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рішень виконкому Покровської міської ради, які ув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№9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26.03.2025 року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8"/>
        <w:gridCol w:w="1487"/>
        <w:gridCol w:w="6400"/>
        <w:gridCol w:w="1359"/>
      </w:tblGrid>
      <w:tr>
        <w:trPr>
          <w:trHeight w:val="725" w:hRule="atLeast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1.Блок питань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bidi="ar-SA"/>
              </w:rPr>
              <w:t xml:space="preserve"> з відкритим доступом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>відповідно до Закону України «Про доступ до публічної інформації»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 затвердження Регламенту виконавчого комітету Покровської міської ради в новій редакції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О.</w:t>
            </w:r>
          </w:p>
        </w:tc>
      </w:tr>
      <w:tr>
        <w:trPr>
          <w:trHeight w:val="48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2025 рік у новій редакції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</w:t>
            </w:r>
          </w:p>
        </w:tc>
      </w:tr>
      <w:tr>
        <w:trPr>
          <w:trHeight w:val="683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коригування проектно-кошторисної                документації за робочим проектом: «Капітальний ремонт вбудованого приміщення №1 захисної споруди цивільного захисту за адресою:                         вул. Центральна, 31 (КЗ «Ліцей №3»), м. Покров, Нікопольський район, Дніпропетровська область»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4.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коригування проектно-кошторисної               документації за робочим проектом: «Капітальний ремонт частини підвального приміщення під улаштування найпростішого укриття КЗ «Ліцей №3 Покровської міської ради Дніпропетровської області» за адресою: вул. Центральна, 31, м. Покров, Нікопольський район, Дніпропетровська область»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Відяєва Г</w:t>
            </w:r>
          </w:p>
        </w:tc>
      </w:tr>
      <w:tr>
        <w:trPr>
          <w:trHeight w:val="683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5.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 затвердження інформаційної та технологічної карток адміністративної послуги служби у справах дітей виконавчого комітету Покровської міської ради Дніпропетровської області, що надається через Центр надання адміністративних послуг виконавчого комітету Покровської міської ради.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</w:t>
            </w:r>
          </w:p>
        </w:tc>
      </w:tr>
      <w:tr>
        <w:trPr>
          <w:trHeight w:val="683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6.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продовження терміну дії договору на перевезення пасажирів автомобільним транспортом на міському автобусному маршруті загального користування №4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833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7.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продовження терміну дії договору на перевезення пасажирів автомобільним транспортом на міському автобусному маршруті загального користування №13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8.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встановлення вартості проїзду пасажирів на міських автобусних маршрутах загального користування в місті Покров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787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9.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матеріальної грошової допомоги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Курасов С.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08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10.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 зняття громадян з квартирної черги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Крутінь  Г.</w:t>
            </w:r>
          </w:p>
        </w:tc>
      </w:tr>
      <w:tr>
        <w:trPr>
          <w:trHeight w:val="581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11.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розподіл житла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Крутінь  Г.</w:t>
            </w:r>
          </w:p>
        </w:tc>
      </w:tr>
      <w:tr>
        <w:trPr>
          <w:trHeight w:val="618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12.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продовження строку дії договору найму соціального житла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Крутінь  Г.</w:t>
            </w:r>
          </w:p>
        </w:tc>
      </w:tr>
      <w:tr>
        <w:trPr>
          <w:trHeight w:val="682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13.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полив присадибних та садових ділянок мешканцями Покровської міської територіальної громади в поливний сезон 2025 року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14.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дозвіл на розробку проектно-кошторисної документації по об’єкту: «Капітальний ремонт магістрального трубопроводу ДУ 500мм ділянка від Насосної станції ІІ-го підйому МКП «Покровводоканал» до камери обслуговування що розташована на перехресті вул. Тикви/Соборна в м.Покров Нікопольського району Дніпропетровської області»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</w:t>
            </w:r>
          </w:p>
        </w:tc>
      </w:tr>
      <w:tr>
        <w:trPr>
          <w:trHeight w:val="488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15.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Покровської міської ради від 25.09.2024 №658/06-53-24 «Про створення Ради безбар’єрності при виконавчому комітеті Покровської міської ради Дніпропетровської області»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16.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користування місцем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№ 242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на                  вул. Шляховій ФОП Лушпаю А.А.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17.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  користування місцем розміщення тимчасової споруди — збірного залізобетонного гаража   Береславському В.В.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18.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  користування місцем розміщення тимчасової споруди — збірного залізобетонного гаража  Пацеріну А.В.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497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19.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 користування місцем розміщення тимчасової споруди — збірного залізобетонного гаража   Кажукалу О.М.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20.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 користування місцем розміщення тимчасової споруди — збірного залізобетонного гаража  Константиненко О.В.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21.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тимчасової споруди — металевого гаража        Ісаєнко Т.І.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22.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тимчасової споруди — збірного залізобетонного гаража Швецову А.М.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212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23.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 15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                                                вул. Київській ФОП Алєскєрову Хагані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24.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районі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перехрестя               вул. Малки та вул.Шляхової ФОП Калюці О.В.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25.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Про демонтаж групи тимчасових споруд, розташованих в районі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 w:bidi="ar-SA"/>
              </w:rPr>
              <w:t xml:space="preserve">будинку №4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на  вул. Героїв України, ФОП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 w:bidi="ar-SA"/>
              </w:rPr>
              <w:t>Смалій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 І.А.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26.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Про звільнення від сплати за користування місцем розміщення рекламного засобу  ФОП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Скороходов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у О.В.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2.Блок питань з обмеженим доступом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27.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 виключення квартири 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 вул. Торговій,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з житлового фонду міста 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28.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29.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30.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неповнолітній Кирса Аліні Артурівні, 14.03.2008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31.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неповнолітній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32.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неповнолітній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33.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34.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конфліктів, малолітньому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35.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статусу дитини-сироти.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36.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rFonts w:ascii="Times New Roman" w:hAnsi="Times New Roman"/>
                <w:sz w:val="24"/>
                <w:szCs w:val="24"/>
              </w:rPr>
              <w:t>Про встановлення опіки (</w:t>
            </w:r>
            <w:r>
              <w:rPr>
                <w:rStyle w:val="Style17"/>
                <w:rFonts w:ascii="Times New Roman" w:hAnsi="Times New Roman"/>
                <w:sz w:val="24"/>
                <w:szCs w:val="24"/>
              </w:rPr>
              <w:t>ХХХХ</w:t>
            </w:r>
            <w:r>
              <w:rPr>
                <w:rStyle w:val="Style17"/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37.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встановлення піклування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38.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встановлення піклування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39.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реєстрацію народження дитини, покинутої в закладі охорони здоров’я (</w:t>
            </w:r>
            <w:r>
              <w:rPr>
                <w:rFonts w:ascii="Times New Roman" w:hAnsi="Times New Roman"/>
                <w:sz w:val="24"/>
                <w:szCs w:val="24"/>
              </w:rPr>
              <w:t>ХХХХХ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40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122/06-53-25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доцільність призначення опікуном (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ХХХХХ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5310</TotalTime>
  <Application>LibreOffice/7.4.3.2$Windows_X86_64 LibreOffice_project/1048a8393ae2eeec98dff31b5c133c5f1d08b890</Application>
  <AppVersion>15.0000</AppVersion>
  <Pages>12</Pages>
  <Words>2804</Words>
  <Characters>20630</Characters>
  <CharactersWithSpaces>23971</CharactersWithSpaces>
  <Paragraphs>415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2025-03-28T14:47:20Z</cp:lastPrinted>
  <dcterms:modified xsi:type="dcterms:W3CDTF">2025-03-28T15:25:14Z</dcterms:modified>
  <cp:revision>883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