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23</w:t>
      </w:r>
    </w:p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позачергового засідання виконавчого комітету Покровської міської ради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11 вересня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2023 року                                                                                м.Покров           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о 10:10 год.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Головує:   Олександр ШАПОВАЛ — міський голова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Секретар: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 Вікторія АГАПОВА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— начальник загального відділу 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ВСЬОГО ЧЛЕНІВ ВИКОНКОМУ: 13</w:t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ПРИСУТНІ: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</w:r>
    </w:p>
    <w:tbl>
      <w:tblPr>
        <w:tblW w:w="979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244"/>
        <w:gridCol w:w="5782"/>
      </w:tblGrid>
      <w:tr>
        <w:trPr>
          <w:trHeight w:val="270" w:hRule="atLeast"/>
        </w:trPr>
        <w:tc>
          <w:tcPr>
            <w:tcW w:w="769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270" w:hRule="atLeast"/>
        </w:trPr>
        <w:tc>
          <w:tcPr>
            <w:tcW w:w="769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256" w:hRule="atLeast"/>
        </w:trPr>
        <w:tc>
          <w:tcPr>
            <w:tcW w:w="769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279" w:hRule="atLeast"/>
        </w:trPr>
        <w:tc>
          <w:tcPr>
            <w:tcW w:w="769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279" w:hRule="atLeast"/>
        </w:trPr>
        <w:tc>
          <w:tcPr>
            <w:tcW w:w="769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287" w:hRule="atLeast"/>
        </w:trPr>
        <w:tc>
          <w:tcPr>
            <w:tcW w:w="769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  <w:tr>
        <w:trPr>
          <w:trHeight w:val="285" w:hRule="atLeast"/>
        </w:trPr>
        <w:tc>
          <w:tcPr>
            <w:tcW w:w="769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769" w:type="dxa"/>
            <w:tcBorders/>
          </w:tcPr>
          <w:p>
            <w:pPr>
              <w:pStyle w:val="Style2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244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782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ВІДСУТНІ: 05</w:t>
      </w:r>
    </w:p>
    <w:tbl>
      <w:tblPr>
        <w:tblW w:w="9865" w:type="dxa"/>
        <w:jc w:val="left"/>
        <w:tblInd w:w="4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730"/>
        <w:gridCol w:w="3069"/>
        <w:gridCol w:w="6066"/>
      </w:tblGrid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405" w:hRule="atLeast"/>
        </w:trPr>
        <w:tc>
          <w:tcPr>
            <w:tcW w:w="730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jc w:val="right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69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450" w:hRule="atLeast"/>
        </w:trPr>
        <w:tc>
          <w:tcPr>
            <w:tcW w:w="9865" w:type="dxa"/>
            <w:gridSpan w:val="3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12"/>
                <w:szCs w:val="12"/>
                <w:lang w:val="uk-UA"/>
              </w:rPr>
            </w:pPr>
            <w:r>
              <w:rPr>
                <w:rFonts w:ascii="Times New Roman" w:hAnsi="Times New Roman"/>
                <w:sz w:val="12"/>
                <w:szCs w:val="12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3799" w:type="dxa"/>
            <w:gridSpan w:val="2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6066" w:type="dxa"/>
            <w:tcBorders/>
          </w:tcPr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</w:tbl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Доповідач:заступник міського голови Олександр ЧИСТЯКОВ.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Запропонував проголосувати за порядок денний. 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Голосували: «ЗА» - одноголосно.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  <w:t xml:space="preserve">1. СЛУХАЛИ: </w:t>
      </w:r>
      <w:r>
        <w:rPr>
          <w:rStyle w:val="DefaultParagraphFont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6"/>
          <w:szCs w:val="26"/>
          <w:u w:val="none"/>
          <w:shd w:fill="auto" w:val="clear"/>
          <w:lang w:val="uk-UA" w:eastAsia="ru-RU" w:bidi="ar-SA"/>
        </w:rPr>
        <w:t>Про влаштування дітей в сім’ю патронатного вихователя.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прийняти рішення №353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  <w:t>2. СЛУХАЛИ: Про надання неповнолітній статусу дитини позбавленої батьківського піклування.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прийняти рішення №354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  <w:t>3. СЛУХАЛИ: Про погодження влаштування заїзду до житлового будинку на вул. Медичній, 11 Санталовій Н. І.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інформацію заступника міського голови Олександра ЧИСТЯКОВА,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3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ВИРІШИЛИ: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прийняти рішення №354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/06-53-23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, що додається.</w:t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ab/>
      </w:r>
    </w:p>
    <w:p>
      <w:pPr>
        <w:pStyle w:val="Style23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 w:bidi="ar-SA"/>
        </w:rPr>
        <w:t xml:space="preserve">Міський голова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                                                                            Олександр ШАПОВАЛ</w:t>
      </w:r>
    </w:p>
    <w:p>
      <w:pPr>
        <w:pStyle w:val="Style23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Style23"/>
        <w:spacing w:lineRule="auto" w:line="240" w:before="0" w:after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  загального відділу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                 Вікторія АГАПОВА</w:t>
      </w:r>
    </w:p>
    <w:p>
      <w:pPr>
        <w:pStyle w:val="Style23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 xml:space="preserve"> </w:t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tabs>
          <w:tab w:val="clear" w:pos="720"/>
          <w:tab w:val="left" w:pos="3780" w:leader="none"/>
        </w:tabs>
        <w:bidi w:val="0"/>
        <w:spacing w:lineRule="auto" w:line="240" w:before="0" w:after="0"/>
        <w:ind w:left="0" w:right="0" w:firstLine="609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від 11.09.2023 №</w:t>
      </w:r>
      <w:r>
        <w:rPr>
          <w:rFonts w:eastAsia="Noto Serif CJK SC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hi-IN"/>
        </w:rPr>
        <w:t>23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які увійшли до протоколу №23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 1 вересня 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773"/>
        <w:gridCol w:w="5670"/>
        <w:gridCol w:w="1477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353/06-53-23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влаштування дітей в сім’ю патронатного вихователя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354/06-53-23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/>
            </w:pPr>
            <w:r>
              <w:rPr/>
              <w:t>Про надання неповнолітній статусу дитини позбавленої батьківського піклування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355/06-53-23</w:t>
            </w: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/>
            </w:pPr>
            <w:r>
              <w:rPr/>
              <w:t>Про погодження влаштування заїзду до житлового будинку на вул. Медичній, 11 Санталовій Н. І</w:t>
            </w:r>
          </w:p>
        </w:tc>
        <w:tc>
          <w:tcPr>
            <w:tcW w:w="14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2213</TotalTime>
  <Application>LibreOffice/7.4.3.2$Windows_X86_64 LibreOffice_project/1048a8393ae2eeec98dff31b5c133c5f1d08b890</Application>
  <AppVersion>15.0000</AppVersion>
  <Pages>3</Pages>
  <Words>478</Words>
  <Characters>3237</Characters>
  <CharactersWithSpaces>4060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2023-09-11T16:04:42Z</cp:lastPrinted>
  <dcterms:modified xsi:type="dcterms:W3CDTF">2023-09-11T16:28:27Z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