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 w:bidi="ar-SA"/>
        </w:rPr>
        <w:t>ПРОТОКОЛ № 10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чергового 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auto" w:val="clear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20 березня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2024 року                                                                                   м.Покров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</w:r>
    </w:p>
    <w:p>
      <w:pPr>
        <w:pStyle w:val="Style24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:00 год.  </w:t>
      </w:r>
    </w:p>
    <w:p>
      <w:pPr>
        <w:pStyle w:val="Style24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Кінець засідання: 14: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en-US" w:bidi="ar-SA"/>
        </w:rPr>
        <w:t>3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5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en-US" w:bidi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год.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shd w:fill="auto" w:val="clear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Головує:   Олександр ШАПОВАЛ —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 xml:space="preserve">Секретар: Вікторія АГАПОВА — начальник загального відділу 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ВСЬОГО ЧЛЕНІВ ВИКОНКОМУ: 13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u w:val="single"/>
        </w:rPr>
      </w:pPr>
      <w:r>
        <w:rPr>
          <w:rFonts w:eastAsia="Times New Roman" w:ascii="Times New Roman" w:hAnsi="Times New Roman"/>
          <w:b/>
          <w:bCs/>
          <w:sz w:val="28"/>
          <w:szCs w:val="28"/>
          <w:u w:val="single"/>
          <w:lang w:val="uk-UA"/>
        </w:rPr>
        <w:t>ПРИ</w:t>
      </w:r>
      <w:r>
        <w:rPr>
          <w:rFonts w:eastAsia="Times New Roman" w:ascii="Times New Roman" w:hAnsi="Times New Roman"/>
          <w:b/>
          <w:bCs/>
          <w:sz w:val="28"/>
          <w:szCs w:val="28"/>
          <w:u w:val="single"/>
        </w:rPr>
        <w:t xml:space="preserve">СУТНІ </w:t>
      </w:r>
      <w:r>
        <w:rPr>
          <w:rFonts w:eastAsia="Times New Roman" w:ascii="Times New Roman" w:hAnsi="Times New Roman"/>
          <w:b/>
          <w:bCs/>
          <w:sz w:val="28"/>
          <w:szCs w:val="28"/>
          <w:u w:val="single"/>
          <w:lang w:val="uk-UA"/>
        </w:rPr>
        <w:t>11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eastAsia="Times New Roman"/>
          <w:b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uk-UA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39"/>
        <w:gridCol w:w="5646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міський голова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ВАРТАНОВ Георгій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ЛІСНІЧЕНКО Євген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-староста Шолоховського  старостинського округу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МАГЛИШ Андрій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Валентина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МІЦЬ Людмила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СОЛОДЖУК Олександр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керуючий справами виконкому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БОНДАРЕЦЬ Віктор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-технічний директор АТ“Покровський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overflowPunct w:val="tru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39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ТРАВКА Володимир</w:t>
            </w:r>
          </w:p>
        </w:tc>
        <w:tc>
          <w:tcPr>
            <w:tcW w:w="5646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-директор по роботі з персоналом “Покровський ГЗК”</w:t>
            </w:r>
          </w:p>
        </w:tc>
      </w:tr>
    </w:tbl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shd w:fill="auto" w:val="clear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single"/>
          <w:shd w:fill="auto" w:val="clear"/>
          <w:lang w:val="uk-UA" w:bidi="ar-SA"/>
        </w:rPr>
        <w:t>ВІДСУТНІ 02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cs="Times New Roman"/>
          <w:color w:val="000000"/>
          <w:sz w:val="28"/>
          <w:szCs w:val="28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342"/>
        <w:gridCol w:w="5637"/>
      </w:tblGrid>
      <w:tr>
        <w:trPr>
          <w:trHeight w:val="642" w:hRule="atLeast"/>
        </w:trPr>
        <w:tc>
          <w:tcPr>
            <w:tcW w:w="681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ГАЛІЧАН Тетяна</w:t>
            </w:r>
          </w:p>
        </w:tc>
        <w:tc>
          <w:tcPr>
            <w:tcW w:w="56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81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СТОВБА Володимир</w:t>
            </w:r>
          </w:p>
        </w:tc>
        <w:tc>
          <w:tcPr>
            <w:tcW w:w="5637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-начальник Нікопольського районного управління ГУ ДСНС у</w:t>
            </w:r>
          </w:p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Дніпропетровській області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6"/>
          <w:szCs w:val="26"/>
          <w:shd w:fill="auto" w:val="clear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</w:r>
    </w:p>
    <w:tbl>
      <w:tblPr>
        <w:tblW w:w="9792" w:type="dxa"/>
        <w:jc w:val="left"/>
        <w:tblInd w:w="127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240"/>
        <w:gridCol w:w="5551"/>
      </w:tblGrid>
      <w:tr>
        <w:trPr>
          <w:trHeight w:val="450" w:hRule="atLeast"/>
        </w:trPr>
        <w:tc>
          <w:tcPr>
            <w:tcW w:w="9791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ЗАПРОШЕНІ  З  ПИТАНЬ У РІЗНОМУ</w:t>
            </w:r>
          </w:p>
        </w:tc>
      </w:tr>
      <w:tr>
        <w:trPr>
          <w:trHeight w:val="219" w:hRule="atLeast"/>
        </w:trPr>
        <w:tc>
          <w:tcPr>
            <w:tcW w:w="4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ВІДЯЄВА Ганна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-заступник міського голови</w:t>
            </w:r>
          </w:p>
        </w:tc>
      </w:tr>
      <w:tr>
        <w:trPr>
          <w:trHeight w:val="219" w:hRule="atLeast"/>
        </w:trPr>
        <w:tc>
          <w:tcPr>
            <w:tcW w:w="4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ЧИСТЯКОВ Олександр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-заступник міського голови</w:t>
            </w:r>
          </w:p>
        </w:tc>
      </w:tr>
      <w:tr>
        <w:trPr>
          <w:trHeight w:val="355" w:hRule="atLeast"/>
        </w:trPr>
        <w:tc>
          <w:tcPr>
            <w:tcW w:w="4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СОЛЯНКО Віталій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-заступник міського голови</w:t>
            </w:r>
          </w:p>
        </w:tc>
      </w:tr>
      <w:tr>
        <w:trPr>
          <w:trHeight w:val="430" w:hRule="atLeast"/>
        </w:trPr>
        <w:tc>
          <w:tcPr>
            <w:tcW w:w="4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ГОРЧАКОВА Тетяна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zh-CN" w:bidi="ar-S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430" w:hRule="atLeast"/>
        </w:trPr>
        <w:tc>
          <w:tcPr>
            <w:tcW w:w="4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СІЗОВА Оксана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- начальник прес-служби міського голови</w:t>
            </w:r>
          </w:p>
        </w:tc>
      </w:tr>
      <w:tr>
        <w:trPr>
          <w:trHeight w:val="430" w:hRule="atLeast"/>
        </w:trPr>
        <w:tc>
          <w:tcPr>
            <w:tcW w:w="4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ХОМІК Олексій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zh-CN" w:bidi="ar-SA"/>
              </w:rPr>
              <w:t>-начальник юридичного відділу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>ПОРЯДОК ДЕННИЙ: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ab/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 w:bidi="ar-SA"/>
        </w:rPr>
        <w:t xml:space="preserve">1.“Про підсумки роботи зі зверненнями громадян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 w:eastAsia="ru-RU" w:bidi="ar-SA"/>
        </w:rPr>
        <w:t>за 2023 рік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 w:bidi="ar-SA"/>
        </w:rPr>
        <w:t>”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ab/>
        <w:t xml:space="preserve">Доповідач: керуючий справами виконкому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—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Олена ШУЛЬГА.</w:t>
      </w:r>
    </w:p>
    <w:p>
      <w:pPr>
        <w:pStyle w:val="31"/>
        <w:bidi w:val="0"/>
        <w:spacing w:lineRule="auto" w:line="240" w:before="0" w:after="0"/>
        <w:jc w:val="both"/>
        <w:rPr>
          <w:rFonts w:cs="Times New Roman"/>
          <w:b/>
          <w:b/>
          <w:bCs/>
          <w:color w:val="000000"/>
          <w:shd w:fill="auto" w:val="clear"/>
          <w:lang w:val="uk-UA" w:bidi="ar-SA"/>
        </w:rPr>
      </w:pPr>
      <w:r>
        <w:rPr>
          <w:rFonts w:cs="Times New Roman"/>
          <w:b/>
          <w:bCs/>
          <w:color w:val="000000"/>
          <w:shd w:fill="auto" w:val="clear"/>
          <w:lang w:val="uk-UA" w:bidi="ar-SA"/>
        </w:rPr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auto" w:val="clear"/>
          <w:lang w:val="uk-UA" w:bidi="ar-SA"/>
        </w:rPr>
        <w:t>2.Питання у різному.</w:t>
        <w:tab/>
      </w:r>
    </w:p>
    <w:p>
      <w:pPr>
        <w:pStyle w:val="Style29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ab/>
        <w:t>Доповідачі: заступники міського голови за напрямками роботи.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 w:bidi="ar-SA"/>
        </w:rPr>
        <w:tab/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 w:bidi="ar-SA"/>
        </w:rPr>
        <w:tab/>
        <w:t>Головуючий відкрив засідання виконавчого комітету та оголосив регламент роботи.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/>
        </w:rPr>
        <w:tab/>
        <w:t>Зауважив, що засідання виконкому є правоможним, так як на ньому присутні більшість членів виконкому.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zh-CN"/>
        </w:rPr>
        <w:tab/>
        <w:t xml:space="preserve">В обов’язковому порядку наголосив, що згідно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/>
        </w:rPr>
        <w:t>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/>
        </w:rPr>
        <w:tab/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Style24"/>
        <w:widowControl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zh-CN"/>
        </w:rPr>
        <w:tab/>
        <w:t>Заявники відсутні.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bidi="ar-SA"/>
        </w:rPr>
        <w:tab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single"/>
          <w:shd w:fill="auto" w:val="clear"/>
          <w:lang w:val="uk-UA" w:bidi="ar-SA"/>
        </w:rPr>
        <w:t xml:space="preserve">Головуючий: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bidi="ar-SA"/>
        </w:rPr>
        <w:tab/>
        <w:t>-Основне питання, пропоную доповідати -до 10 хв.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ab/>
        <w:t>-Питання у різному  - до 5 хв.</w:t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  <w:lang w:val="uk-UA"/>
        </w:rPr>
        <w:t>Є пропозиція  з  2 по 36 питання порядку денного, а саме: “Про надання статусу дитини, яка постраждала внаслідок воєнних дій та збройних конфліктів” проголосувати пакетом.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ab/>
        <w:t>-Немає заперечень щодо регламенту роботи виконкому?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ab/>
        <w:t xml:space="preserve"> Запропонував проголосувати за порядок денний.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bidi="ar-SA"/>
        </w:rPr>
        <w:tab/>
        <w:t xml:space="preserve"> Голосували: «ЗА» - одноголосно.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/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/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/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/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/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/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1.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>СЛУХАЛИ: Про підсумки роботи зі зверненнями громадян за 2023 рік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керуючого справами виконкому Олену ШУЛЬГУ,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194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З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en-US" w:eastAsia="ru-RU" w:bidi="ar-SA"/>
        </w:rPr>
        <w:t>02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en-US" w:eastAsia="ru-RU" w:bidi="ar-SA"/>
        </w:rPr>
        <w:t>36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. СЛУХАЛИ питання: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“Про надання статусу дитини, яка постраждала внаслідок воєнних дій та збройних конфліктів”: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2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.Про надання статусу дитини, яка постраждала внаслідок воєнних дій та збройних конфліктів неповнолітній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ab/>
        <w:t xml:space="preserve">3.Про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 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ab/>
        <w:t xml:space="preserve">4.Про надання статусу дитини, яка постраждала внаслідок воєнних дій та збройних конфліктів неповнолітньому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ХХХХ ХХХХ ХХХХ, ХХХХ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ab/>
        <w:t xml:space="preserve">5.Про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ab/>
        <w:t xml:space="preserve">6.Про надання статусу дитини, 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ab/>
        <w:t xml:space="preserve">7.Про надання статусу дитини, яка постраждала внаслідок воєнних дій та збройних конфліктів неповнолітній 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 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ab/>
        <w:t xml:space="preserve">8.Про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ab/>
        <w:t xml:space="preserve">9.Про надання статусу дитини, 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sz w:val="26"/>
          <w:szCs w:val="26"/>
          <w:lang w:val="uk-UA" w:eastAsia="ru-RU" w:bidi="ar-SA"/>
        </w:rPr>
        <w:t xml:space="preserve"> 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10.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11.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12.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13.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14.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15.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16.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17.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18.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19.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20.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21.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22.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23.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24.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25.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26.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27.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28.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29.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30.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31.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32.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33.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34.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ab/>
        <w:t>35.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яка постраждала внаслідок воєнних дій та збройних конфліктів малолітньому  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color w:val="000000"/>
          <w:sz w:val="26"/>
          <w:szCs w:val="26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  <w:tab/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по дан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питанням заслухали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  <w:shd w:fill="auto" w:val="clear"/>
          <w:lang w:val="uk-UA"/>
        </w:rPr>
        <w:t>ВИРІШИЛИ:</w:t>
      </w:r>
      <w:r>
        <w:rPr>
          <w:rFonts w:cs="Times New Roman" w:ascii="Times New Roman" w:hAnsi="Times New Roman"/>
          <w:sz w:val="26"/>
          <w:szCs w:val="26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pacing w:val="1"/>
          <w:sz w:val="26"/>
          <w:szCs w:val="26"/>
          <w:shd w:fill="auto" w:val="clear"/>
          <w:lang w:val="uk-UA"/>
        </w:rPr>
        <w:t>прийняти рішення пакетом, додаються до протоколу.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/>
        </w:rPr>
        <w:t>36.СЛУХАЛИ: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eastAsia="ru-RU"/>
        </w:rPr>
        <w:t xml:space="preserve">Про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виведення вихованки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 xml:space="preserve">з 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дитячого будинку сімейного типу (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eastAsia="ru-RU"/>
        </w:rPr>
        <w:t>ХХХХ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)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№230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37.СЛУХАЛИ:Про встановлення піклування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>(ХХ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ХХ)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№231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38.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СЛУХАЛИ: Про звільнення від здійснення повноважень опікуна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(Бородай В.І.).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en-US" w:bidi="ar-SA"/>
        </w:rPr>
        <w:t>232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en-US" w:eastAsia="ru-RU"/>
        </w:rPr>
        <w:t>39</w:t>
      </w: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СЛУХАЛИ:Про влаштування малолітньої 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року народження до дитячого будинку сімейного типу 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року народження, 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ХХХХ ХХХХ ХХХХ, ХХХХ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en-US" w:bidi="ar-SA"/>
        </w:rPr>
        <w:t>232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en-US" w:eastAsia="ru-RU"/>
        </w:rPr>
        <w:t>40</w:t>
      </w: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СЛУХАЛИ:Про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визначення місця проживання </w:t>
      </w:r>
      <w:r>
        <w:rPr>
          <w:rStyle w:val="12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малолітнього 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ХХХХ ХХХХ ХХХХ, ХХХХ</w:t>
      </w:r>
      <w:r>
        <w:rPr>
          <w:rStyle w:val="12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року народження з батьком 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ХХХХ ХХХХ ХХХХ, ХХХХ</w:t>
      </w:r>
      <w:r>
        <w:rPr>
          <w:rStyle w:val="12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року народження.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: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en-US" w:bidi="ar-SA"/>
        </w:rPr>
        <w:t>234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41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.СЛУХАЛИ:Про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встановлення 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FFFFFF" w:val="clear"/>
          <w:lang w:val="ru-RU" w:eastAsia="ru-RU" w:bidi="ar-SA"/>
        </w:rPr>
        <w:t xml:space="preserve">способів участі 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ХХХХ ХХХХ ХХХХ, ХХХХ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FFFFFF" w:val="clear"/>
          <w:lang w:val="ru-RU" w:eastAsia="ru-RU" w:bidi="ar-SA"/>
        </w:rPr>
        <w:t xml:space="preserve">року народження у вихованні малолітньої 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>ХХХХ ХХХХ ХХХХ, ХХХХ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FFFFFF" w:val="clear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FFFFFF" w:val="clear"/>
          <w:lang w:val="ru-RU" w:eastAsia="ru-RU" w:bidi="ar-SA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235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42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.СЛУХАЛИ:Про затвердження висновку органу опіки та піклування Покровської міської ради Дніпропетровської області щодо </w:t>
      </w:r>
      <w:r>
        <w:rPr>
          <w:rStyle w:val="12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доцільності позбавлення батьківських прав 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>ХХХХ ХХХХ ХХХХ, ХХХХ</w:t>
      </w:r>
      <w:r>
        <w:rPr>
          <w:rStyle w:val="12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 року народження відносно неповнолітньої 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>ХХХХ ХХХХ ХХХХ, ХХХХ</w:t>
      </w:r>
      <w:r>
        <w:rPr>
          <w:rStyle w:val="12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 року народження</w:t>
      </w:r>
      <w:r>
        <w:rPr>
          <w:rStyle w:val="12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236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43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.СЛУХАЛИ:Про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4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надання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дозволу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2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на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укладання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договору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дарування 2/3 часток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-3"/>
          <w:kern w:val="0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квартири (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)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237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44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.СЛУХАЛИ:</w:t>
      </w: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en-US" w:bidi="ar-SA"/>
        </w:rPr>
        <w:t xml:space="preserve">Про надання дозволу на укладання договору про припинення права на аліменти для дитини у зв'язку з передачею 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ХХХХ ХХХХ ХХХХ, ХХХХ</w:t>
      </w: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en-US" w:bidi="ar-SA"/>
        </w:rPr>
        <w:t xml:space="preserve">  року народження права власності на 1/2 частини квартири на користь малолітньої 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ХХХХ ХХХХ ХХХХ, ХХХХ </w:t>
      </w: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en-US" w:bidi="ar-SA"/>
        </w:rPr>
        <w:t>року народження.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238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45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.СЛУХАЛИ:Про затвердження тарифів на соціальні послуги.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№239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46.СЛУХАЛИ:Про затвердження штатного розпису територіального центру соціального обслуговування (надання соціальних послуг) Покровської міської ради Дніпропетровської області з 01.04. 2024 року.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Style w:val="Style17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№240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47.СЛУХАЛИ:Про погодження штатного розпису комунального підприємства «Центральна міська лікарня Покровської міської ради Дніпропетровської області» з 01.04.2024.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ГОЛОСУВАЛИ: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241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48.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СЛУХАЛИ:Про погодження Фінансового плану комунального підприємства «Центральна міська лікарня Покровської міської ради Дніпропетровської області» на 2024 рік у новій редакції.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kern w:val="2"/>
          <w:shd w:fill="auto" w:val="clear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hd w:fill="auto" w:val="clear"/>
          <w:lang w:val="uk-UA" w:eastAsia="zh-CN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242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49.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СЛУХАЛИ:Про внесення змін до рішення виконавчого комітету Покровської міської ради від 31.01.2024 №106/06-53-24.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243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50.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СЛУХАЛИ:Про скасування рішення виконавчого комітету від 19.02.2024 №155/06-53-24.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val="uk-UA" w:bidi="ar-SA"/>
        </w:rPr>
        <w:t>244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/06-53-23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/>
        </w:rPr>
        <w:t>51.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СЛУХАЛИ:Про скасування рішення виконавчого комітету від 28.08.2019 №351.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>ВИРІШИЛИ</w:t>
      </w:r>
      <w:r>
        <w:rPr>
          <w:rFonts w:eastAsia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kern w:val="0"/>
          <w:sz w:val="26"/>
          <w:szCs w:val="26"/>
          <w:u w:val="none"/>
          <w:lang w:bidi="ar-SA"/>
        </w:rPr>
        <w:t xml:space="preserve">: прийняти рішення 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№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val="uk-UA" w:bidi="ar-SA"/>
        </w:rPr>
        <w:t>245/</w:t>
      </w:r>
      <w:r>
        <w:rPr>
          <w:rFonts w:eastAsia="Noto Serif CJK SC" w:ascii="Times New Roman" w:hAnsi="Times New Roman"/>
          <w:b w:val="false"/>
          <w:bCs w:val="false"/>
          <w:strike w:val="false"/>
          <w:dstrike w:val="false"/>
          <w:kern w:val="2"/>
          <w:sz w:val="26"/>
          <w:szCs w:val="26"/>
          <w:lang w:eastAsia="zh-CN" w:bidi="hi-IN"/>
        </w:rPr>
        <w:t>06-53-23</w:t>
      </w: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sz w:val="26"/>
          <w:szCs w:val="26"/>
          <w:lang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eastAsia="Times New Roman"/>
          <w:b w:val="false"/>
          <w:b w:val="false"/>
          <w:bCs w:val="false"/>
          <w:strike w:val="false"/>
          <w:dstrike w:val="false"/>
          <w:kern w:val="0"/>
          <w:lang w:bidi="ar-SA"/>
        </w:rPr>
      </w:pPr>
      <w:r>
        <w:rPr>
          <w:rFonts w:eastAsia="Times New Roman" w:ascii="Times New Roman" w:hAnsi="Times New Roman"/>
          <w:b w:val="false"/>
          <w:bCs w:val="false"/>
          <w:strike w:val="false"/>
          <w:dstrike w:val="false"/>
          <w:kern w:val="0"/>
          <w:lang w:bidi="ar-S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52.СЛУХАЛИ:Про затвердження проектно-кошторисної документації за робочим проектом: «Нове будівництво захисної споруди цивільного захисту для КЗДО №2 «ДИВОСВІТ» (ясла-садок) Покровської міської ради Дніпропетровської області» за адресою: вул. Малки Івана, 1а, м.Покров, Нікопольський район, Дніпропетровська область».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№246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53.СЛУХАЛИ: Про затвердження проектно-кошторисної документації за робочим проектом: «Нове будівництво захисної споруди цивільного захисту КЗДО №13 «МАЛЯТКО» (ясла-садок) Покровської міської ради Дніпропетровської області» за адресою: вул. Героїв України, 6-А, м. Покров, Нікопольський район, Дніпропетровська область».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 по даному питанню заслухали заступника міського голови </w:t>
      </w:r>
      <w:r>
        <w:rPr>
          <w:rFonts w:eastAsia="Times New Roman" w:cs="Times New Roman" w:ascii="Times New Roman" w:hAnsi="Times New Roman"/>
          <w:b w:val="false"/>
          <w:bCs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>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№247/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54.СЛУХАЛИ:Про полив присадибних та садових ділянок мешканцями Покровської міської територіальної громади в поливний сезон 2024 року.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Віталія СОЛЯНКО,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: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№248/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55.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СЛУХАЛИ:Про погодження штатного розпису Покровського міського комунального підприємства «Добробут» на 2024 рік.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Віталія СОЛЯНКО,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 xml:space="preserve">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249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/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eastAsia="zh-CN" w:bidi="hi-IN"/>
        </w:rPr>
        <w:t>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eastAsia="ru-RU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56.СЛУХАЛИ:Про погодження штатного розпису Покровського міського комунального підприємства «ЖИТЛКОМСЕРВІС» на 2024 рік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голови, Віталія СОЛЯНКО,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дані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eastAsia="ru-RU" w:bidi="ar-SA"/>
        </w:rPr>
        <w:t xml:space="preserve"> 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250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/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eastAsia="zh-CN" w:bidi="hi-IN"/>
        </w:rPr>
        <w:t>06-53-23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hd w:fill="auto" w:val="clear"/>
          <w:lang w:val="uk-UA" w:eastAsia="ru-RU" w:bidi="ar-SA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57.СЛУХАЛИ:Про включення до Переліку першого типу нежитлових будівель, розташованих за адресою: м.Покров, вул. Космічна, 1а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№251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>58.СЛУХАЛИ: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 xml:space="preserve">Про погодження продовження терміну користування місцем розміщення тимчасової споруди в районі будинку № 13 на вул. Соборній ФОП Багдасарян Т.С.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голови,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>ВИРІШИЛИ: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 xml:space="preserve"> прийняти рішення 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№252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59.СЛУХАЛИ: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 xml:space="preserve">Про погодження користування місцем розміщення тимчасової споруди - збірного залізобетонного гаража в районі будинку № 7а на вул. Соборній Стовбі Л.А.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голови,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>ВИРІШИЛИ: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 xml:space="preserve"> прийняти рішення 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№253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60.СЛУХАЛИ: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 xml:space="preserve">Про погодження продовження терміну користування місцем розміщення тимчасової споруди в районі будинку № 114 на вул. Шляховій ФОП Калюці О.В.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голови,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№254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61.СЛУХАЛИ: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 xml:space="preserve">Про погодження продовження терміну користування місцем розміщення тимчасової споруди в районі залізничної станції «Чортомлик» на вул. Вокзальній ФОП Пуляшкіну В.Є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голови,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>ВИРІШИЛИ: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 xml:space="preserve"> прийняти рішення 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№255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62.СЛУХАЛИ: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 xml:space="preserve">Про погодження продовження терміну користування місцем розміщення тимчасової споруди в районі будинку № 15 на вул. Київській ФОП Бойко Л.В.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голови,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>ВИРІШИЛИ: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 xml:space="preserve"> прийняти рішення 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№256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63.СЛУХАЛИ: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Про припинення дії дозвільних документів на розміщення тимчасової споруди - торговельного павільйону в районі магазину «АТБ» на вул. Джонсона Бориса ФОП Мігулі Ю.К.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голови,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>ВИРІШИЛИ: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 xml:space="preserve"> прийняти рішення 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№257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64.СЛУХАЛИ: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 xml:space="preserve">Про погодження користування місцем розміщення тимчасової споруди в районі магазину «АТБ» на вул. Джонсона Бориса ФОП Удоду Є.М.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голови,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/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>ВИРІШИЛИ: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 xml:space="preserve"> прийняти рішення 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№258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65.СЛУХАЛИ: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 xml:space="preserve">Про погодження продовження терміну користування місцем розміщення групи тимчасових споруд в районі будівлі № 15 на вул. Малки Івана ТОВ «Стройінвест».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голови,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>ВИРІШИЛИ: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 xml:space="preserve"> прийняти рішення 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№259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66.СЛУХАЛИ: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 xml:space="preserve">Про погодження продовження терміну користування місцем розміщення тимчасової споруди - збірного залізобетонного гаража Бущуку С.А.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голови,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>ВИРІШИЛИ: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 xml:space="preserve"> прийняти рішення 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№260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67.СЛУХАЛИ: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 xml:space="preserve">Про погодження продовження терміну користування місцем розміщення тимчасової споруди - збірного залізобетонного гаража Ігнатюк Т.М.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голови,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>ВИРІШИЛИ: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 xml:space="preserve"> прийняти рішення 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№261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68.СЛУХАЛИ: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Про погодження продовження терміну користування місцем розміщення тимчасової споруди - металевого гаража Фесенку В.В.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голови,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>ВИРІШИЛИ: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 xml:space="preserve"> прийняти рішення 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№262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69.СЛУХАЛИ:</w:t>
      </w:r>
      <w:r>
        <w:rPr>
          <w:rStyle w:val="Style17"/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 xml:space="preserve">Про продовження дії дозволу на розміщення рекламної конструкції - білборду в районі перехрестя вул. Героїв України та                           вул. Чіатурської ФОП Ткаченку Я.П.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голови,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>ВИРІШИЛИ: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 xml:space="preserve"> прийняти рішення 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№263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70.СЛУХАЛИ:Про погодження влаштування засобів безперешкодного доступу для осіб з інвалідністю та інших маломобільних груп населення до Торговельного комплексу на вул. Соборній 11-А ФОП Санталову А. С.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заступника міського голови, Олександра ЧИСТЯКОВА,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/>
      </w:pPr>
      <w:r>
        <w:rPr>
          <w:rStyle w:val="Style17"/>
          <w:rFonts w:eastAsia="Batang;바탕" w:cs="Times New Roman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>ВИРІШИЛИ: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 w:eastAsia="ru-RU" w:bidi="ar-SA"/>
        </w:rPr>
        <w:t xml:space="preserve"> прийняти рішення 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№264</w:t>
      </w:r>
      <w:r>
        <w:rPr>
          <w:rStyle w:val="Style17"/>
          <w:rFonts w:eastAsia="Noto Serif CJK SC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/06-53-23</w:t>
      </w:r>
      <w:r>
        <w:rPr>
          <w:rStyle w:val="Style17"/>
          <w:rFonts w:eastAsia="Batang;바탕" w:cs="Times New Roman" w:ascii="Times New Roman" w:hAnsi="Times New Roman"/>
          <w:b w:val="false"/>
          <w:bCs w:val="false"/>
          <w:color w:val="000000"/>
          <w:sz w:val="26"/>
          <w:szCs w:val="26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>71.СЛУХАЛИ: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Про затвердження Порядку складання актів та видачі довідок щодо проживання громадян на території Покровської міської територіальної громади.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ВИСТУПИЛИ: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№265/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>72.СЛУХАЛИ: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Про розподіл житла.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ВИСТУПИЛИ: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№266/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>73.СЛУХАЛИ: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Про продовження строку дії договору найму соціального житла.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ВИСТУПИЛИ: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№267/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>74.СЛУХАЛИ: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Про переукладання договорів найму житлового приміщення.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ВИСТУПИЛИ: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по даному питанню заслухали заступника міського голови Андрія МАГЛИША,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№268/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>76.СЛУХАЛИ: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 xml:space="preserve">Про затвердження складу спостережної комісії при виконавчому комітеті Покровської міської ради Дніпропетровської області у новій редакції. 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ВИСТУПИЛИ: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по даному питанню заслухали керуючого справами виконкому Олену ШУЛЬГУ, запропонувала підтримати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№269/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Batang;바탕" w:ascii="Times New Roman" w:hAnsi="Times New Roman"/>
          <w:b/>
          <w:bCs/>
          <w:color w:val="000000"/>
          <w:sz w:val="26"/>
          <w:szCs w:val="26"/>
          <w:lang w:val="uk-UA"/>
        </w:rPr>
        <w:t>77.СЛУХАЛИ:</w:t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val="uk-UA" w:eastAsia="ru-RU" w:bidi="ar-SA"/>
        </w:rPr>
        <w:t>Про надання матеріальної грошової допомоги.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>ВИСТУПИЛИ: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>по даному питанню заслухали секретаря міської ради Сергія КУРАСОВА, запропонував підтримати рішення.</w:t>
      </w:r>
    </w:p>
    <w:p>
      <w:pPr>
        <w:pStyle w:val="Style24"/>
        <w:spacing w:lineRule="auto" w:line="240" w:before="0" w:after="0"/>
        <w:jc w:val="both"/>
        <w:rPr>
          <w:rFonts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Batang;바탕" w:ascii="Times New Roman" w:hAnsi="Times New Roman"/>
          <w:b/>
          <w:bCs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>ВИРІШИЛИ:</w:t>
      </w:r>
      <w:r>
        <w:rPr>
          <w:rFonts w:eastAsia="Batang;바탕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6"/>
          <w:szCs w:val="26"/>
          <w:u w:val="none"/>
          <w:lang w:val="uk-UA"/>
        </w:rPr>
        <w:t xml:space="preserve"> прийняти рішення 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№270/</w:t>
      </w:r>
      <w:r>
        <w:rPr>
          <w:rFonts w:eastAsia="Noto Serif CJK SC" w:ascii="Times New Roman" w:hAnsi="Times New Roman"/>
          <w:b w:val="false"/>
          <w:bCs w:val="false"/>
          <w:color w:val="000000"/>
          <w:kern w:val="2"/>
          <w:sz w:val="26"/>
          <w:szCs w:val="26"/>
          <w:lang w:val="uk-UA" w:eastAsia="zh-CN" w:bidi="hi-IN"/>
        </w:rPr>
        <w:t>06-53-23</w:t>
      </w:r>
      <w:r>
        <w:rPr>
          <w:rFonts w:eastAsia="Batang;바탕" w:ascii="Times New Roman" w:hAnsi="Times New Roman"/>
          <w:b w:val="false"/>
          <w:bCs w:val="false"/>
          <w:color w:val="000000"/>
          <w:sz w:val="26"/>
          <w:szCs w:val="26"/>
          <w:lang w:val="uk-U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val="uk-UA" w:eastAsia="ar-SA"/>
        </w:rPr>
        <w:t>Міський голова                                                                             Олександр ШАПОВАЛ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Начальник загального відділу                                     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Вікторія АГАПОВА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ab/>
        <w:tab/>
        <w:tab/>
        <w:tab/>
        <w:tab/>
        <w:tab/>
        <w:tab/>
        <w:tab/>
        <w:t xml:space="preserve">     Додаток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 xml:space="preserve">до протоколу засідання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227" w:firstLine="606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виконавчого комітету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227" w:firstLine="606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auto" w:val="clear"/>
          <w:lang w:val="uk-UA"/>
        </w:rPr>
        <w:t>20.03.2024 № 10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рішень виконкому Покровської міської ради, які увійшли до 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протоколу №10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від 20.03.2024 року</w:t>
      </w:r>
    </w:p>
    <w:tbl>
      <w:tblPr>
        <w:tblW w:w="9859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9"/>
        <w:gridCol w:w="1483"/>
        <w:gridCol w:w="6453"/>
        <w:gridCol w:w="1363"/>
      </w:tblGrid>
      <w:tr>
        <w:trPr>
          <w:trHeight w:val="725" w:hRule="atLeas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  <w:t>п/п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№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рішення</w:t>
            </w:r>
          </w:p>
        </w:tc>
        <w:tc>
          <w:tcPr>
            <w:tcW w:w="6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shd w:fill="auto" w:val="clear"/>
                <w:lang w:val="rue-UA"/>
              </w:rPr>
              <w:t>Доповідач</w:t>
            </w:r>
          </w:p>
        </w:tc>
      </w:tr>
      <w:tr>
        <w:trPr>
          <w:trHeight w:val="683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підсумки роботи зі зверненнями громадян за 2023 рік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Шульга О.</w:t>
            </w:r>
          </w:p>
        </w:tc>
      </w:tr>
      <w:tr>
        <w:trPr>
          <w:trHeight w:val="683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яка постраждала внаслідок воєнних дій та збройних конфліктів неповнолітній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3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91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87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91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18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82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488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 р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виведення вихованки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з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дитячого будинку сімейного типу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(ХХХХ)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434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 встановлення піклування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).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звільнення від здійснення повноважень опікуна (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  <w:t>ХХХХ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</w:r>
          </w:p>
        </w:tc>
      </w:tr>
      <w:tr>
        <w:trPr>
          <w:trHeight w:val="1685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114" w:after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 влаштування малолітньої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року народження до дитячого будинку сімейного типу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року народження,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43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визначення місця проживання </w:t>
            </w:r>
            <w:r>
              <w:rPr>
                <w:rStyle w:val="12"/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малолітнього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12"/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року народження з батьком,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12"/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 xml:space="preserve">встановлення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shd w:fill="FFFFFF" w:val="clear"/>
                <w:lang w:val="ru-RU" w:eastAsia="ru-RU"/>
              </w:rPr>
              <w:t xml:space="preserve">способів участі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highlight w:val="white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shd w:fill="FFFFFF" w:val="clear"/>
                <w:lang w:val="ru-RU" w:eastAsia="ru-RU"/>
              </w:rPr>
              <w:t xml:space="preserve"> року народження у вихованні малолітньої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highlight w:val="white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highlight w:val="white"/>
                <w:shd w:fill="FFFFFF" w:val="clear"/>
                <w:lang w:val="ru-RU" w:eastAsia="ru-RU"/>
              </w:rPr>
              <w:t xml:space="preserve"> року народження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val="ru-RU" w:eastAsia="ru-RU"/>
              </w:rPr>
              <w:t>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 затвердження висновку органу опіки та піклування Покровської міської ради Дніпропетровської області щодо </w:t>
            </w:r>
            <w:r>
              <w:rPr>
                <w:rStyle w:val="12"/>
                <w:rFonts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доцільності позбавлення батьківських прав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highlight w:val="white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Style w:val="12"/>
                <w:rFonts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року народження відносно неповнолітньої 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highlight w:val="white"/>
                <w:shd w:fill="auto" w:val="clear"/>
                <w:lang w:val="uk-UA" w:eastAsia="ru-RU" w:bidi="ar-SA"/>
              </w:rPr>
              <w:t xml:space="preserve">ХХХХ ХХХХ ХХХХ, ХХХХ </w:t>
            </w:r>
            <w:r>
              <w:rPr>
                <w:rStyle w:val="12"/>
                <w:rFonts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року народження</w:t>
            </w:r>
            <w:r>
              <w:rPr>
                <w:rStyle w:val="12"/>
                <w:rFonts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620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</w:t>
            </w:r>
            <w:r>
              <w:rPr>
                <w:rFonts w:cs="Times New Roman"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надання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дозволу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укладання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договору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дарування 2/3 часток</w:t>
            </w:r>
            <w:r>
              <w:rPr>
                <w:rFonts w:cs="Times New Roman"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квартири 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ХХХХ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).</w:t>
            </w:r>
          </w:p>
          <w:p>
            <w:pPr>
              <w:pStyle w:val="Style38"/>
              <w:widowControl w:val="false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 надання дозволу на укладання договору про припинення права на аліменти для дитини у зв'язку з передачею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>ХХХХ ХХХХ ХХХХ, ХХХХ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року народження права власності на 1/2 частини квартири на користь малолітньої </w:t>
            </w:r>
            <w:r>
              <w:rPr>
                <w:rStyle w:val="Style17"/>
                <w:rFonts w:eastAsia="Times New Roman" w:cs="Times New Roman" w:ascii="Times New Roman" w:hAnsi="Times New Roman"/>
                <w:b w:val="false"/>
                <w:bCs w:val="false"/>
                <w:strike w:val="false"/>
                <w:dstrike w:val="false"/>
                <w:color w:val="000000"/>
                <w:spacing w:val="1"/>
                <w:kern w:val="0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ХХХХ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року народження.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затвердження тарифів на соціальні послуги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затвердження штатного розпису територіального центру соціального обслуговування (надання соціальних послуг) Покровської міської ради Дніпропетровської області з 01.04. 2024 року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погодження штатного розпису комунального підприємства «Центральна міська лікарня Покровської міської ради Дніпропетровської області» з 01.04.2024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погодження Фінансового плану комунального підприємства «Центральна міська лікарня Покровської міської ради Дніпропетровської області» на 2024 рік у новій редакції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внесення змін до рішення виконавчого комітету Покровської міської ради від 31.01.2024 №106/06-53-24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скасування рішення виконавчого комітету від 19.02.2024 №155/06-53-24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скасування рішення виконавчого комітету від 28.08.2019 №351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затвердження проектно-кошторисної документації за робочим проектом: «Нове будівництво захисної споруди цивільного захисту для КЗДО №2 «ДИВОСВІТ» (ясла-садок) Покровської міської ради Дніпропетровської області» за адресою: вул. Малки Івана, 1а, м.Покров, Нікопольський район, Дніпропетровська область»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затвердження проектно-кошторисної документації за робочим проектом: «Нове будівництво захисної споруди цивільного захисту КЗДО №13 «МАЛЯТКО» (ясла-садок) Покровської міської ради Дніпропетровської області» за адресою: вул. Героїв України, 6-А, м. Покров, Нікопольський район, Дніпропетровська область»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полив присадибних та садових ділянок мешканцями Покровської міської територіальної громади в поливний сезон 2024 року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Солянко В.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погодження штатного розпису Покровського міського комунального підприємства «Добробут» на 2024 рік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Солянко В.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погодження штатного розпису Покровського міського комунального підприємства «ЖИТЛКОМСЕРВІС» на 2024 рік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Солянко В.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включення до Переліку першого типу нежитлових будівель, розташованих за адресою: м.Покров, вул. Космічна, 1а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погодження продовження терміну користування місцем розміщення тимчасової споруди в районі будинку № 13 на вул. Соборній ФОП Багдасарян Т.С.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погодження користування місцем розміщення тимчасової споруди - збірного залізобетонного гаража в районі будинку № 7а на вул. Соборній Стовбі Л.А.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погодження продовження терміну користування місцем розміщення тимчасової споруди в районі будинку № 114 на вул. Шляховій ФОП Калюці О.В.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погодження продовження терміну користування місцем розміщення тимчасової споруди в районі залізничної станції «Чортомлик» на вул. Вокзальній ФОП Пуляшкіну В.Є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погодження продовження терміну користування місцем розміщення тимчасової споруди в районі будинку № 15 на вул. Київській ФОП Бойко Л.В.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припинення дії дозвільних документів на розміщення тимчасової споруди - торговельного павільйону в районі магазину «АТБ» на вул. Джонсона Бориса ФОП Мігулі Ю.К.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погодження користування місцем розміщення тимчасової споруди в районі магазину «АТБ» на вул. Джонсона Бориса ФОП Удоду Є.М.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погодження продовження терміну користування місцем розміщення групи тимчасових споруд в районі будівлі № 15 на вул. Малки Івана ТОВ «Стройінвест»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погодження продовження терміну користування місцем розміщення тимчасової споруди - збірного залізобетонного гаража Бущуку С.А.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погодження продовження терміну користування місцем розміщення тимчасової споруди - збірного залізобетонного гаража Ігнатюк Т.М.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погодження продовження терміну користування місцем розміщення тимчасової споруди - металевого гаража Фесенку В.В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1054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продовження дії дозволу на розміщення рекламної конструкції - білборду в районі перехрестя вул. Героїв України та  вул. Чіатурської ФОП Ткаченку Я.П.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погодження влаштування засобів безперешкодного доступу для осіб з інвалідністю та інших маломобільних груп населення до Торговельного комплексу на вул. Соборній 11-А ФОП Санталову А. С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 О.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затвердження Порядку складання актів та видачі довідок щодо проживання громадян на території Покровської міської територіальної громади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Маглиш А.</w:t>
            </w:r>
          </w:p>
        </w:tc>
      </w:tr>
      <w:tr>
        <w:trPr>
          <w:trHeight w:val="584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розподіл житла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продовження строку дії договору найму соціального житла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переукладання договорів найму житлового приміщення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Маглиш А.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Про затвердження складу спостережної комісії при виконавчому комітеті Покровської міської ради Дніпропетровської області у новій редакції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Шульга О.</w:t>
            </w:r>
          </w:p>
        </w:tc>
      </w:tr>
      <w:tr>
        <w:trPr>
          <w:trHeight w:val="756" w:hRule="atLeast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90" w:leader="none"/>
                <w:tab w:val="center" w:pos="4677" w:leader="none"/>
                <w:tab w:val="right" w:pos="9355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680" w:right="0" w:hanging="510"/>
              <w:jc w:val="left"/>
              <w:textAlignment w:val="baseline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4"/>
                <w:szCs w:val="24"/>
                <w:shd w:fill="auto" w:val="clear"/>
                <w:lang w:val="uk-UA"/>
              </w:rPr>
            </w:r>
          </w:p>
        </w:tc>
        <w:tc>
          <w:tcPr>
            <w:tcW w:w="14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36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270/06-53-24</w:t>
            </w:r>
          </w:p>
        </w:tc>
        <w:tc>
          <w:tcPr>
            <w:tcW w:w="6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Spacing"/>
              <w:widowControl w:val="false"/>
              <w:spacing w:before="57" w:after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Про надання матеріальної грошової допомоги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Курасов С.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/>
          <w:sz w:val="24"/>
          <w:szCs w:val="24"/>
          <w:lang w:val="uk-UA"/>
        </w:rPr>
        <w:t>Начальник загального відділу                                                               Вікторія АГАПОВА</w:t>
      </w:r>
    </w:p>
    <w:sectPr>
      <w:type w:val="nextPage"/>
      <w:pgSz w:w="11906" w:h="16838"/>
      <w:pgMar w:left="1701" w:right="567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  <w:rPr/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  <w:rPr/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  <w:rPr/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  <w:rPr/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  <w:rPr/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  <w:rPr/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  <w:rPr/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character" w:styleId="12">
    <w:name w:val="Шрифт абзацу за замовчуванням1"/>
    <w:qFormat/>
    <w:rPr/>
  </w:style>
  <w:style w:type="character" w:styleId="2">
    <w:name w:val="Шрифт абзацу за замовчуванням2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3907</TotalTime>
  <Application>LibreOffice/7.4.3.2$Windows_X86_64 LibreOffice_project/1048a8393ae2eeec98dff31b5c133c5f1d08b890</Application>
  <AppVersion>15.0000</AppVersion>
  <Pages>18</Pages>
  <Words>4379</Words>
  <Characters>30680</Characters>
  <CharactersWithSpaces>35054</CharactersWithSpaces>
  <Paragraphs>617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2024-03-26T15:52:50Z</cp:lastPrinted>
  <dcterms:modified xsi:type="dcterms:W3CDTF">2024-03-26T16:31:26Z</dcterms:modified>
  <cp:revision>401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