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10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20 березня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2024 року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</w:t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14: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bidi="ar-SA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bidi="ar-S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Головує:   Олександр ШАПОВАЛ —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 Вікторія АГАПОВА —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u w:val="single"/>
        </w:rPr>
      </w:pPr>
      <w:r>
        <w:rPr>
          <w:rFonts w:eastAsia="Times New Roman" w:ascii="Times New Roman" w:hAnsi="Times New Roman"/>
          <w:b/>
          <w:bCs/>
          <w:sz w:val="28"/>
          <w:szCs w:val="28"/>
          <w:u w:val="single"/>
          <w:lang w:val="uk-UA"/>
        </w:rPr>
        <w:t>ПРИ</w:t>
      </w:r>
      <w:r>
        <w:rPr>
          <w:rFonts w:eastAsia="Times New Roman" w:ascii="Times New Roman" w:hAnsi="Times New Roman"/>
          <w:b/>
          <w:bCs/>
          <w:sz w:val="28"/>
          <w:szCs w:val="28"/>
          <w:u w:val="single"/>
        </w:rPr>
        <w:t xml:space="preserve">СУТНІ </w:t>
      </w:r>
      <w:r>
        <w:rPr>
          <w:rFonts w:eastAsia="Times New Roman" w:ascii="Times New Roman" w:hAnsi="Times New Roman"/>
          <w:b/>
          <w:bCs/>
          <w:sz w:val="28"/>
          <w:szCs w:val="28"/>
          <w:u w:val="single"/>
          <w:lang w:val="uk-UA"/>
        </w:rPr>
        <w:t>11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eastAsia="Times New Roman"/>
          <w:b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9"/>
        <w:gridCol w:w="5646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-директор по роботі з персоналом “Покровський ГЗК”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ВІДСУТНІ 02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342"/>
        <w:gridCol w:w="5637"/>
      </w:tblGrid>
      <w:tr>
        <w:trPr>
          <w:trHeight w:val="642" w:hRule="atLeast"/>
        </w:trPr>
        <w:tc>
          <w:tcPr>
            <w:tcW w:w="68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6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8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tbl>
      <w:tblPr>
        <w:tblW w:w="9792" w:type="dxa"/>
        <w:jc w:val="left"/>
        <w:tblInd w:w="127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240"/>
        <w:gridCol w:w="5551"/>
      </w:tblGrid>
      <w:tr>
        <w:trPr>
          <w:trHeight w:val="450" w:hRule="atLeast"/>
        </w:trPr>
        <w:tc>
          <w:tcPr>
            <w:tcW w:w="9791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219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219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355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СОЛЯНКО Віталій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430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-начальник юридичного відділу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>ПОРЯДОК ДЕННИЙ: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 xml:space="preserve">1.“Про підсумки роботи зі зверненнями громадян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eastAsia="ru-RU" w:bidi="ar-SA"/>
        </w:rPr>
        <w:t>за 2023 рік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”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ab/>
        <w:t xml:space="preserve">Доповідач: керуючий справами виконкому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—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Олена ШУЛЬГА.</w:t>
      </w:r>
    </w:p>
    <w:p>
      <w:pPr>
        <w:pStyle w:val="31"/>
        <w:bidi w:val="0"/>
        <w:spacing w:lineRule="auto" w:line="240" w:before="0" w:after="0"/>
        <w:jc w:val="both"/>
        <w:rPr>
          <w:rFonts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/>
          <w:b/>
          <w:bCs/>
          <w:color w:val="000000"/>
          <w:shd w:fill="auto" w:val="clear"/>
          <w:lang w:val="uk-UA" w:bidi="ar-SA"/>
        </w:rPr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2.Питання у різному.</w:t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ar-SA"/>
        </w:rPr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  <w:tab/>
        <w:t>-Основне питання, пропоную доповідати -до 10 хв.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ab/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lang w:val="uk-UA"/>
        </w:rPr>
        <w:t>Є пропозиція  з  2 по 36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/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/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/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/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/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/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1.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>СЛУХАЛИ: Про підсумки роботи зі зверненнями громадян за 2023 рік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керуючого справами виконкому Олену ШУЛЬГУ,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194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З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 w:bidi="ar-SA"/>
        </w:rPr>
        <w:t>02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 w:bidi="ar-SA"/>
        </w:rPr>
        <w:t>36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. СЛУХАЛИ питання: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“Про надання статусу дитини, яка постраждала внаслідок воєнних дій та збройних конфліктів”: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2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.Про надання статусу дитини, яка постраждала внаслідок воєнних дій та збройних конфліктів неповнолітній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ab/>
        <w:t xml:space="preserve">3.Про надання статусу дитини, 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 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ab/>
        <w:t xml:space="preserve">4.Про надання статусу дитини, яка постраждала внаслідок воєнних дій та збройних конфліктів неповнолітньому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ab/>
        <w:t xml:space="preserve">5.Про надання статусу дитини, 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ab/>
        <w:t xml:space="preserve">6.Про надання статусу дитини, 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ab/>
        <w:t xml:space="preserve">7.Про надання статусу дитини, яка постраждала внаслідок воєнних дій та збройних конфліктів неповнолітній 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 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ab/>
        <w:t xml:space="preserve">8.Про надання статусу дитини, 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ab/>
        <w:t xml:space="preserve">9.Про надання статусу дитини, 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 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10.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11.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12.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13.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14.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15.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16.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17.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18.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19.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20.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21.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22.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23.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24.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25.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26.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27.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28.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29.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30.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31.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32.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33.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34.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35.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по дан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питанням заслухали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6"/>
          <w:szCs w:val="26"/>
          <w:shd w:fill="auto" w:val="clear"/>
          <w:lang w:val="uk-UA"/>
        </w:rPr>
        <w:t>прийняти рішення пакетом, додаються до протоколу.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>36.СЛУХАЛИ: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/>
        </w:rPr>
        <w:t xml:space="preserve">Про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/>
        </w:rPr>
        <w:t xml:space="preserve">виведення вихованки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/>
        </w:rPr>
        <w:t xml:space="preserve">з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/>
        </w:rPr>
        <w:t>дитячого будинку сімейного типу (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/>
        </w:rPr>
        <w:t>ХХХХ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/>
        </w:rPr>
        <w:t>)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№230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37.СЛУХАЛИ:Про встановлення піклування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(ХХ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№231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38.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 Про звільнення від здійснення повноважень опікуна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(Бородай В.І.).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en-US" w:bidi="ar-SA"/>
        </w:rPr>
        <w:t>232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39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влаштування малолітньої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року народження до дитячого будинку сімейного типу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en-US" w:bidi="ar-SA"/>
        </w:rPr>
        <w:t>232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40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визначення місця проживання </w:t>
      </w:r>
      <w:r>
        <w:rPr>
          <w:rStyle w:val="1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малолітнього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 з батьком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року народження.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en-US" w:bidi="ar-SA"/>
        </w:rPr>
        <w:t>234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.СЛУХАЛИ:Про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встановлення 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ru-RU" w:eastAsia="ru-RU" w:bidi="ar-SA"/>
        </w:rPr>
        <w:t xml:space="preserve">способів участі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ХХХХ ХХХХ ХХХХ, ХХХХ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ru-RU" w:eastAsia="ru-RU" w:bidi="ar-SA"/>
        </w:rPr>
        <w:t xml:space="preserve">року народження у вихованні малолітньої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FFFFFF" w:val="clear"/>
          <w:lang w:val="ru-RU" w:eastAsia="ru-RU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235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42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.СЛУХАЛИ:Про затвердження висновку органу опіки та піклування Покровської міської ради Дніпропетровської області щодо </w:t>
      </w:r>
      <w:r>
        <w:rPr>
          <w:rStyle w:val="1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доцільності позбавлення батьківських прав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ХХХХ, ХХХХ</w:t>
      </w:r>
      <w:r>
        <w:rPr>
          <w:rStyle w:val="1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року народження відносно неповнолітньої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ХХХХ, ХХХХ</w:t>
      </w:r>
      <w:r>
        <w:rPr>
          <w:rStyle w:val="1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236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43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.СЛУХАЛИ:Про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4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дозволу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2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укладання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договору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дарування 2/3 часток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квартири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237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44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Про надання дозволу на укладання договору про припинення права на аліменти для дитини у зв'язку з передачею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  року народження права власності на 1/2 частини квартири на користь малолітньої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року народження.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238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45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.СЛУХАЛИ:Про затвердження тарифів на соціальні послуги.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№239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46.СЛУХАЛИ:Про затвердження штатного розпису територіального центру соціального обслуговування (надання соціальних послуг) Покровської міської ради Дніпропетровської області з 01.04. 2024 року.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№240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47.СЛУХАЛИ:Про погодження штатного розпису комунального підприємства «Центральна міська лікарня Покровської міської ради Дніпропетровської області» з 01.04.2024.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ГОЛОСУВАЛИ: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241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48.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погодження Фінансового плану комунального підприємства «Центральна міська лікарня Покровської міської ради Дніпропетровської області» на 2024 рік у новій редакції.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242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49.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внесення змін до рішення виконавчого комітету Покровської міської ради від 31.01.2024 №106/06-53-24.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243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50.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скасування рішення виконавчого комітету від 19.02.2024 №155/06-53-24.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val="uk-UA" w:bidi="ar-SA"/>
        </w:rPr>
        <w:t>244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51.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скасування рішення виконавчого комітету від 28.08.2019 №351.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245/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52.СЛУХАЛИ:Про затвердження проектно-кошторисної документації за робочим проектом: «Нове будівництво захисної споруди цивільного захисту для КЗДО №2 «ДИВОСВІТ» (ясла-садок) Покровської міської ради Дніпропетровської області» за адресою: вул. Малки Івана, 1а, м.Покров, Нікопольський район, Дніпропетровська область».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№246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53.СЛУХАЛИ: Про затвердження проектно-кошторисної документації за робочим проектом: «Нове будівництво захисної споруди цивільного захисту КЗДО №13 «МАЛЯТКО» (ясла-садок) Покровської міської ради Дніпропетровської області» за адресою: вул. Героїв України, 6-А, м. Покров, Нікопольський район, Дніпропетровська область».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№247/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54.СЛУХАЛИ:Про полив присадибних та садових ділянок мешканцями Покровської міської територіальної громади в поливний сезон 2024 року.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Віталія СОЛЯНКО,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№248/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55.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погодження штатного розпису Покровського міського комунального підприємства «Добробут» на 2024 рік.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Віталія СОЛЯНКО,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eastAsia="ru-RU" w:bidi="ar-SA"/>
        </w:rPr>
        <w:t xml:space="preserve">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249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eastAsia="zh-CN" w:bidi="hi-IN"/>
        </w:rPr>
        <w:t>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56.СЛУХАЛИ:Про погодження штатного розпису Покровського міського комунального підприємства «ЖИТЛКОМСЕРВІС» на 2024 рік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голови, Віталія СОЛЯНКО,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eastAsia="ru-RU" w:bidi="ar-SA"/>
        </w:rPr>
        <w:t xml:space="preserve">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250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eastAsia="zh-CN" w:bidi="hi-IN"/>
        </w:rPr>
        <w:t>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57.СЛУХАЛИ:Про включення до Переліку першого типу нежитлових будівель, розташованих за адресою: м.Покров, вул. Космічна, 1а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№251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58.СЛУХАЛИ: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погодження продовження терміну користування місцем розміщення тимчасової споруди в районі будинку № 13 на вул. Соборній ФОП Багдасарян Т.С.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голови,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№252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59.СЛУХАЛИ: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погодження користування місцем розміщення тимчасової споруди - збірного залізобетонного гаража в районі будинку № 7а на вул. Соборній Стовбі Л.А.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голови,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№253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60.СЛУХАЛИ: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погодження продовження терміну користування місцем розміщення тимчасової споруди в районі будинку № 114 на вул. Шляховій ФОП Калюці О.В.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голови,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№254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61.СЛУХАЛИ: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погодження продовження терміну користування місцем розміщення тимчасової споруди в районі залізничної станції «Чортомлик» на вул. Вокзальній ФОП Пуляшкіну В.Є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голови,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№255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62.СЛУХАЛИ: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погодження продовження терміну користування місцем розміщення тимчасової споруди в районі будинку № 15 на вул. Київській ФОП Бойко Л.В.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голови,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№256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63.СЛУХАЛИ: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Про припинення дії дозвільних документів на розміщення тимчасової споруди - торговельного павільйону в районі магазину «АТБ» на вул. Джонсона Бориса ФОП Мігулі Ю.К.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голови,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№257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64.СЛУХАЛИ: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погодження користування місцем розміщення тимчасової споруди в районі магазину «АТБ» на вул. Джонсона Бориса ФОП Удоду Є.М.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голови,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№258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65.СЛУХАЛИ: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погодження продовження терміну користування місцем розміщення групи тимчасових споруд в районі будівлі № 15 на вул. Малки Івана ТОВ «Стройінвест».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голови,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№259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66.СЛУХАЛИ: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погодження продовження терміну користування місцем розміщення тимчасової споруди - збірного залізобетонного гаража Бущуку С.А.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голови,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№260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67.СЛУХАЛИ: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погодження продовження терміну користування місцем розміщення тимчасової споруди - збірного залізобетонного гаража Ігнатюк Т.М.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голови,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№261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68.СЛУХАЛИ: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Про погодження продовження терміну користування місцем розміщення тимчасової споруди - металевого гаража Фесенку В.В.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голови,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№262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69.СЛУХАЛИ: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продовження дії дозволу на розміщення рекламної конструкції - білборду в районі перехрестя вул. Героїв України та                           вул. Чіатурської ФОП Ткаченку Я.П.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голови,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№263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70.СЛУХАЛИ:Про погодження влаштування засобів безперешкодного доступу для осіб з інвалідністю та інших маломобільних груп населення до Торговельного комплексу на вул. Соборній 11-А ФОП Санталову А. С.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голови,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№264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71.СЛУХАЛИ: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Про затвердження Порядку складання актів та видачі довідок щодо проживання громадян на території Покровської міської територіальної громади.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заступника міського голови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№265/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72.СЛУХАЛИ: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Про розподіл житла.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заступника міського голови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№266/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73.СЛУХАЛИ: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Про продовження строку дії договору найму соціального житла.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заступника міського голови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№267/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74.СЛУХАЛИ: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Про переукладання договорів найму житлового приміщення.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заступника міського голови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№268/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76.СЛУХАЛИ: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затвердження складу спостережної комісії при виконавчому комітеті Покровської міської ради Дніпропетровської області у новій редакції.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керуючого справами виконкому Олену ШУЛЬГУ, 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№269/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77.СЛУХАЛИ: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Про надання матеріальної грошової допомоги.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секретаря міської ради Сергія КУРАСОВА, 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№270/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20.03.2024 № 10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№10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20.03.2024 року</w:t>
      </w:r>
    </w:p>
    <w:tbl>
      <w:tblPr>
        <w:tblW w:w="9859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9"/>
        <w:gridCol w:w="1483"/>
        <w:gridCol w:w="6453"/>
        <w:gridCol w:w="1363"/>
      </w:tblGrid>
      <w:tr>
        <w:trPr>
          <w:trHeight w:val="725" w:hRule="atLeast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підсумки роботи зі зверненнями громадян за 2023 рік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Шульга О.</w:t>
            </w:r>
          </w:p>
        </w:tc>
      </w:tr>
      <w:tr>
        <w:trPr>
          <w:trHeight w:val="683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неповнолітній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91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91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2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р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виведення вихованки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з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дитячого будинку сімейного типу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(ХХХХ)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34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встановлення піклування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звільнення від здійснення повноважень опікуна (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ru-RU"/>
              </w:rPr>
              <w:t>ХХХХ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</w:r>
          </w:p>
        </w:tc>
      </w:tr>
      <w:tr>
        <w:trPr>
          <w:trHeight w:val="1685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114" w:after="3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влаштування малолітньої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року народження до дитячого будинку сімейного типу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народження,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визначення місця проживання </w:t>
            </w:r>
            <w:r>
              <w:rPr>
                <w:rStyle w:val="12"/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малолітнього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2"/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 з батьком,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2"/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встановлення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shd w:fill="FFFFFF" w:val="clear"/>
                <w:lang w:val="ru-RU" w:eastAsia="ru-RU"/>
              </w:rPr>
              <w:t xml:space="preserve">способів участі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shd w:fill="FFFFFF" w:val="clear"/>
                <w:lang w:val="ru-RU" w:eastAsia="ru-RU"/>
              </w:rPr>
              <w:t xml:space="preserve"> року народження у вихованні малолітньої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shd w:fill="FFFFFF" w:val="clear"/>
                <w:lang w:val="ru-RU" w:eastAsia="ru-RU"/>
              </w:rPr>
              <w:t xml:space="preserve"> року народження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val="ru-RU" w:eastAsia="ru-RU"/>
              </w:rPr>
              <w:t>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Style w:val="12"/>
                <w:rFonts w:cs="Times New Roman"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доцільності позбавлення батьківських прав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2"/>
                <w:rFonts w:cs="Times New Roman"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року народження відносно неповнолітньої 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2"/>
                <w:rFonts w:cs="Times New Roman" w:ascii="Times New Roman" w:hAnsi="Times New Roman"/>
                <w:sz w:val="24"/>
                <w:szCs w:val="24"/>
                <w:highlight w:val="white"/>
                <w:lang w:eastAsia="ru-RU"/>
              </w:rPr>
              <w:t>року народження</w:t>
            </w:r>
            <w:r>
              <w:rPr>
                <w:rStyle w:val="12"/>
                <w:rFonts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2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надання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дозволу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укладання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договору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дарування 2/3 часток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квартири 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ХХХХ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).</w:t>
            </w:r>
          </w:p>
          <w:p>
            <w:pPr>
              <w:pStyle w:val="Style38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 надання дозволу на укладання договору про припинення права на аліменти для дитини у зв'язку з передачею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року народження права власності на 1/2 частини квартири на користь малолітньої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року народження.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затвердження тарифів на соціальні послуги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затвердження штатного розпису територіального центру соціального обслуговування (надання соціальних послуг) Покровської міської ради Дніпропетровської області з 01.04. 2024 року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погодження штатного розпису комунального підприємства «Центральна міська лікарня Покровської міської ради Дніпропетровської області» з 01.04.2024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2024 рік у новій редакції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внесення змін до рішення виконавчого комітету Покровської міської ради від 31.01.2024 №106/06-53-24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скасування рішення виконавчого комітету від 19.02.2024 №155/06-53-24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скасування рішення виконавчого комітету від 28.08.2019 №351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затвердження проектно-кошторисної документації за робочим проектом: «Нове будівництво захисної споруди цивільного захисту для КЗДО №2 «ДИВОСВІТ» (ясла-садок) Покровської міської ради Дніпропетровської області» за адресою: вул. Малки Івана, 1а, м.Покров, Нікопольський район, Дніпропетровська область»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затвердження проектно-кошторисної документації за робочим проектом: «Нове будівництво захисної споруди цивільного захисту КЗДО №13 «МАЛЯТКО» (ясла-садок) Покровської міської ради Дніпропетровської області» за адресою: вул. Героїв України, 6-А, м. Покров, Нікопольський район, Дніпропетровська область»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полив присадибних та садових ділянок мешканцями Покровської міської територіальної громади в поливний сезон 2024 року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погодження штатного розпису Покровського міського комунального підприємства «Добробут» на 2024 рік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погодження штатного розпису Покровського міського комунального підприємства «ЖИТЛКОМСЕРВІС» на 2024 рік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включення до Переліку першого типу нежитлових будівель, розташованих за адресою: м.Покров, вул. Космічна, 1а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погодження продовження терміну користування місцем розміщення тимчасової споруди в районі будинку № 13 на вул. Соборній ФОП Багдасарян Т.С.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погодження користування місцем розміщення тимчасової споруди - збірного залізобетонного гаража в районі будинку № 7а на вул. Соборній Стовбі Л.А.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погодження продовження терміну користування місцем розміщення тимчасової споруди в районі будинку № 114 на вул. Шляховій ФОП Калюці О.В.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погодження продовження терміну користування місцем розміщення тимчасової споруди в районі залізничної станції «Чортомлик» на вул. Вокзальній ФОП Пуляшкіну В.Є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погодження продовження терміну користування місцем розміщення тимчасової споруди в районі будинку № 15 на вул. Київській ФОП Бойко Л.В.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припинення дії дозвільних документів на розміщення тимчасової споруди - торговельного павільйону в районі магазину «АТБ» на вул. Джонсона Бориса ФОП Мігулі Ю.К.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погодження користування місцем розміщення тимчасової споруди в районі магазину «АТБ» на вул. Джонсона Бориса ФОП Удоду Є.М.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погодження продовження терміну користування місцем розміщення групи тимчасових споруд в районі будівлі № 15 на вул. Малки Івана ТОВ «Стройінвест»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погодження продовження терміну користування місцем розміщення тимчасової споруди - збірного залізобетонного гаража Бущуку С.А.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погодження продовження терміну користування місцем розміщення тимчасової споруди - збірного залізобетонного гаража Ігнатюк Т.М.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погодження продовження терміну користування місцем розміщення тимчасової споруди - металевого гаража Фесенку В.В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1054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продовження дії дозволу на розміщення рекламної конструкції - білборду в районі перехрестя вул. Героїв України та  вул. Чіатурської ФОП Ткаченку Я.П.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влаштування засобів безперешкодного доступу для осіб з інвалідністю та інших маломобільних груп населення до Торговельного комплексу на вул. Соборній 11-А ФОП Санталову А. С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затвердження Порядку складання актів та видачі довідок щодо проживання громадян на території Покровської міської територіальної громади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Маглиш А.</w:t>
            </w:r>
          </w:p>
        </w:tc>
      </w:tr>
      <w:tr>
        <w:trPr>
          <w:trHeight w:val="584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розподіл житла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продовження строку дії договору найму соціального житла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переукладання договорів найму житлового приміщення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затвердження складу спостережної комісії при виконавчому комітеті Покровської міської ради Дніпропетровської області у новій редакції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Шульга О.</w:t>
            </w:r>
          </w:p>
        </w:tc>
      </w:tr>
      <w:tr>
        <w:trPr>
          <w:trHeight w:val="756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270/06-53-24</w:t>
            </w:r>
          </w:p>
        </w:tc>
        <w:tc>
          <w:tcPr>
            <w:tcW w:w="64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надання матеріальної грошової допомоги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3907</TotalTime>
  <Application>LibreOffice/7.4.3.2$Windows_X86_64 LibreOffice_project/1048a8393ae2eeec98dff31b5c133c5f1d08b890</Application>
  <AppVersion>15.0000</AppVersion>
  <Pages>18</Pages>
  <Words>4379</Words>
  <Characters>30680</Characters>
  <CharactersWithSpaces>35054</CharactersWithSpaces>
  <Paragraphs>617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2024-03-26T15:52:50Z</cp:lastPrinted>
  <dcterms:modified xsi:type="dcterms:W3CDTF">2024-03-26T16:31:26Z</dcterms:modified>
  <cp:revision>401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