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13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 xml:space="preserve">20 липня 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2022 року                                                                                   м. Покров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BodyText3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BodyText3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— т.в.о.начальника загального відділу</w:t>
      </w:r>
    </w:p>
    <w:p>
      <w:pPr>
        <w:pStyle w:val="BodyText3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: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color w:val="auto"/>
          <w:kern w:val="2"/>
          <w:sz w:val="28"/>
          <w:szCs w:val="28"/>
          <w:u w:val="single"/>
          <w:lang w:val="uk-UA" w:eastAsia="zh-CN" w:bidi="ar-SA"/>
        </w:rPr>
        <w:t>10</w:t>
      </w:r>
    </w:p>
    <w:tbl>
      <w:tblPr>
        <w:tblW w:w="972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56"/>
        <w:gridCol w:w="5640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староста Шолоховського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СОЛОДЖУК Олександр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-підприємець,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Валентина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8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 Тетяна</w:t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/>
          <w:b/>
          <w:bCs/>
          <w:sz w:val="28"/>
          <w:szCs w:val="28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u w:val="single"/>
          <w:shd w:fill="auto" w:val="clear"/>
          <w:lang w:val="uk-UA" w:eastAsia="zh-CN" w:bidi="ar-SA"/>
        </w:rPr>
        <w:t>ВІДСУТНІ: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shd w:fill="auto" w:val="clear"/>
          <w:lang w:val="uk-UA" w:bidi="ar-SA"/>
        </w:rPr>
        <w:t xml:space="preserve"> 03</w:t>
      </w:r>
    </w:p>
    <w:tbl>
      <w:tblPr>
        <w:tblW w:w="9720" w:type="dxa"/>
        <w:jc w:val="left"/>
        <w:tblInd w:w="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8"/>
        <w:gridCol w:w="5631"/>
      </w:tblGrid>
      <w:tr>
        <w:trPr>
          <w:trHeight w:val="642" w:hRule="atLeast"/>
        </w:trPr>
        <w:tc>
          <w:tcPr>
            <w:tcW w:w="408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МІЦЬ Людмила</w:t>
            </w:r>
          </w:p>
        </w:tc>
        <w:tc>
          <w:tcPr>
            <w:tcW w:w="563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4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4088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5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</w:r>
    </w:p>
    <w:tbl>
      <w:tblPr>
        <w:tblW w:w="9813" w:type="dxa"/>
        <w:jc w:val="left"/>
        <w:tblInd w:w="106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091"/>
        <w:gridCol w:w="5721"/>
      </w:tblGrid>
      <w:tr>
        <w:trPr>
          <w:trHeight w:val="567" w:hRule="atLeast"/>
        </w:trPr>
        <w:tc>
          <w:tcPr>
            <w:tcW w:w="9812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ВІДЯЄВА Ганна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заступник міського голови;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ГОРЧАКОВА Тетяна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val="uk-UA"/>
              </w:rPr>
              <w:t>- начальник відділу з питань запобігання та протидії корупції;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КРУТІНЬ Галина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обліку та розподілу житла;</w:t>
            </w:r>
          </w:p>
        </w:tc>
      </w:tr>
      <w:tr>
        <w:trPr>
          <w:trHeight w:val="634" w:hRule="atLeast"/>
        </w:trPr>
        <w:tc>
          <w:tcPr>
            <w:tcW w:w="409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72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голови.</w:t>
            </w:r>
          </w:p>
        </w:tc>
      </w:tr>
    </w:tbl>
    <w:p>
      <w:pPr>
        <w:pStyle w:val="31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31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3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14:00 год.</w:t>
      </w:r>
    </w:p>
    <w:p>
      <w:pPr>
        <w:pStyle w:val="Style23"/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14:4</w:t>
      </w:r>
      <w:r>
        <w:rPr>
          <w:rFonts w:eastAsia="Times New Roman" w:cs="Times New Roman" w:ascii="Times New Roman" w:hAnsi="Times New Roman"/>
          <w:sz w:val="28"/>
          <w:szCs w:val="28"/>
          <w:lang w:val="uk-UA" w:bidi="ar-SA"/>
        </w:rPr>
        <w:t>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8"/>
        <w:spacing w:lineRule="auto" w:line="216" w:before="0" w:after="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bidi="ar-SA"/>
        </w:rPr>
        <w:tab/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Валентина МІНЕНКО -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директор МКП “Житлкомсервіс”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, виконуючи згідно ст.51, 52 Закону України “Про місцеве самоврядування в Україні” повноваження члена виконавчого комітету заявляю про конфлікт інтересів який виник у мене при розгляді питання порядку денного “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hi-IN"/>
        </w:rPr>
        <w:t>Про погодження продовження терміну користування місцем розміщення тимчасової споруди в районі існуючих гаражів на вул. ХХХХ, ХХХХ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zh-CN" w:bidi="ar-SA"/>
        </w:rPr>
        <w:t>”, у зв’язку з тим, що дане питання безпосередньо стосується мене, я не беру участь у прийнятті та голосуванні за це рішення. Прошу занести в протокол засідання мою заяву.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Про встановлення опіки (ХХХХ ХХХХ ХХХХ, ХХ.ХХ.ХХХХ  року народження)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№9 від 13.07.2022) та висновку служби у справах дітей виконавчого комітету Покровської міської ради Дніпропетровської області від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12.07.2022 №597 “Про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доцільність встановлення опіки над малолітньою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 ХХХХ ХХХХ,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ХХХХ ХХХХ ХХХХ,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ХХ.ХХ.ХХХХ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”, 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№173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Про надання малолітньому статусу дитини позбавленої батьківського піклування (ХХХХ ХХХХ ХХХХ).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auto"/>
          <w:spacing w:val="1"/>
          <w:kern w:val="2"/>
          <w:sz w:val="28"/>
          <w:szCs w:val="28"/>
          <w:lang w:val="uk-UA" w:eastAsia="zh-CN" w:bidi="hi-IN"/>
        </w:rPr>
        <w:t>74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bCs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Про надання малолітньому статусу дитини позбавленої батьківського піклування (ХХХХ ХХХХ ХХХХ).</w:t>
      </w:r>
    </w:p>
    <w:p>
      <w:pPr>
        <w:pStyle w:val="NormalWeb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auto"/>
          <w:spacing w:val="1"/>
          <w:kern w:val="2"/>
          <w:sz w:val="28"/>
          <w:szCs w:val="28"/>
          <w:lang w:val="uk-UA" w:eastAsia="zh-CN" w:bidi="hi-IN"/>
        </w:rPr>
        <w:t>75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06-53-22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/>
        </w:rPr>
        <w:t xml:space="preserve">Про затвердження висновку органу опіки та піклування Покровської міської ради Дніпропетровської області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 xml:space="preserve">щодо можливості призначення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 xml:space="preserve">, ХХ.ХХ.ХХХХ року народження опікуном малолітніх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 xml:space="preserve">, ХХ.ХХ.ХХХХ року народження,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hi-IN"/>
        </w:rPr>
        <w:t>ХХХХ ХХХХ ХХХХ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/>
        </w:rPr>
        <w:t>, ХХ.ХХ.ХХХХ року народження.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uk-UA" w:eastAsia="zh-CN" w:bidi="ar-SA"/>
        </w:rPr>
        <w:t>с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uk-UA" w:eastAsia="ru-RU" w:bidi="ar-SA"/>
        </w:rPr>
        <w:t>т.19 Конституції України, ч.3 ст.</w:t>
      </w:r>
      <w:r>
        <w:fldChar w:fldCharType="begin"/>
      </w:r>
      <w:r>
        <w:rPr>
          <w:sz w:val="28"/>
          <w:i w:val="false"/>
          <w:u w:val="none"/>
          <w:kern w:val="2"/>
          <w:szCs w:val="28"/>
          <w:iCs w:val="false"/>
          <w:bCs/>
          <w:rFonts w:eastAsia="Times New Roman" w:cs="Times New Roman" w:ascii="Times New Roman" w:hAnsi="Times New Roman"/>
          <w:color w:val="000000"/>
          <w:lang w:eastAsia="zh-CN"/>
        </w:rPr>
        <w:instrText> HYPERLINK "http://search.ligazakon.ua/l_doc2.nsf/link1/an_843086/ed_2019_02_28/pravo1/T030435.html?pravo=1" \l "_blank"</w:instrText>
      </w:r>
      <w:r>
        <w:rPr>
          <w:sz w:val="28"/>
          <w:i w:val="false"/>
          <w:u w:val="none"/>
          <w:kern w:val="2"/>
          <w:szCs w:val="28"/>
          <w:iCs w:val="false"/>
          <w:bCs/>
          <w:rFonts w:eastAsia="Times New Roman" w:cs="Times New Roman" w:ascii="Times New Roman" w:hAnsi="Times New Roman"/>
          <w:color w:val="000000"/>
          <w:lang w:eastAsia="zh-CN"/>
        </w:rPr>
        <w:fldChar w:fldCharType="separate"/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u w:val="none"/>
          <w:lang w:eastAsia="zh-CN"/>
        </w:rPr>
        <w:t>60 Цивільного кодексу України</w:t>
      </w:r>
      <w:r>
        <w:rPr>
          <w:sz w:val="28"/>
          <w:i w:val="false"/>
          <w:u w:val="none"/>
          <w:kern w:val="2"/>
          <w:szCs w:val="28"/>
          <w:iCs w:val="false"/>
          <w:bCs/>
          <w:rFonts w:eastAsia="Times New Roman" w:cs="Times New Roman" w:ascii="Times New Roman" w:hAnsi="Times New Roman"/>
          <w:color w:val="000000"/>
          <w:lang w:eastAsia="zh-CN"/>
        </w:rPr>
        <w:fldChar w:fldCharType="end"/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u w:val="none"/>
          <w:lang w:val="uk-UA" w:eastAsia="zh-CN" w:bidi="ar-SA"/>
        </w:rPr>
        <w:t xml:space="preserve">, </w:t>
      </w:r>
      <w:r>
        <w:fldChar w:fldCharType="begin"/>
      </w:r>
      <w:r>
        <w:rPr>
          <w:sz w:val="28"/>
          <w:i w:val="false"/>
          <w:u w:val="none"/>
          <w:kern w:val="2"/>
          <w:szCs w:val="28"/>
          <w:iCs w:val="false"/>
          <w:bCs/>
          <w:highlight w:val="white"/>
          <w:rFonts w:eastAsia="Times New Roman" w:cs="Times New Roman" w:ascii="Times New Roman" w:hAnsi="Times New Roman"/>
          <w:color w:val="000000"/>
          <w:lang w:eastAsia="zh-CN"/>
        </w:rPr>
        <w:instrText> HYPERLINK "http://search.ligazakon.ua/l_doc2.nsf/link1/an_1086/ed_2018_07_03/pravo1/T022947.html?pravo=1" \l "_blank"</w:instrText>
      </w:r>
      <w:r>
        <w:rPr>
          <w:sz w:val="28"/>
          <w:i w:val="false"/>
          <w:u w:val="none"/>
          <w:kern w:val="2"/>
          <w:szCs w:val="28"/>
          <w:iCs w:val="false"/>
          <w:bCs/>
          <w:highlight w:val="white"/>
          <w:rFonts w:eastAsia="Times New Roman" w:cs="Times New Roman" w:ascii="Times New Roman" w:hAnsi="Times New Roman"/>
          <w:color w:val="000000"/>
          <w:lang w:eastAsia="zh-CN"/>
        </w:rPr>
        <w:fldChar w:fldCharType="separate"/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eastAsia="zh-CN"/>
        </w:rPr>
        <w:t>ст.243 Сімейного кодексу України</w:t>
      </w:r>
      <w:r>
        <w:rPr>
          <w:sz w:val="28"/>
          <w:i w:val="false"/>
          <w:u w:val="none"/>
          <w:kern w:val="2"/>
          <w:szCs w:val="28"/>
          <w:iCs w:val="false"/>
          <w:bCs/>
          <w:highlight w:val="white"/>
          <w:rFonts w:eastAsia="Times New Roman" w:cs="Times New Roman" w:ascii="Times New Roman" w:hAnsi="Times New Roman"/>
          <w:color w:val="000000"/>
          <w:lang w:eastAsia="zh-CN"/>
        </w:rPr>
        <w:fldChar w:fldCharType="end"/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zh-CN" w:bidi="ar-SA"/>
        </w:rPr>
        <w:t xml:space="preserve">п.1.2 Правил опіки та піклування, затверджених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26.05.99 №34/166/131/88,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ar-SA"/>
        </w:rPr>
        <w:t>П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highlight w:val="white"/>
          <w:u w:val="none"/>
          <w:lang w:val="uk-UA" w:eastAsia="ru-RU"/>
        </w:rPr>
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</w:r>
      <w:hyperlink r:id="rId2">
        <w:r>
          <w:rPr>
            <w:rFonts w:eastAsia="Times New Roman" w:cs="Times New Roman" w:ascii="Times New Roman" w:hAnsi="Times New Roman"/>
            <w:bCs/>
            <w:color w:val="000000"/>
            <w:kern w:val="2"/>
            <w:sz w:val="28"/>
            <w:szCs w:val="28"/>
            <w:highlight w:val="white"/>
            <w:u w:val="none"/>
            <w:lang w:val="uk-UA" w:eastAsia="ru-RU"/>
          </w:rPr>
          <w:t xml:space="preserve"> </w:t>
        </w:r>
      </w:hyperlink>
      <w:r>
        <w:rPr>
          <w:rStyle w:val="Style18"/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highlight w:val="white"/>
          <w:u w:val="none"/>
          <w:lang w:val="uk-UA" w:eastAsia="ru-RU"/>
        </w:rPr>
        <w:t>від 24.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uk-UA" w:eastAsia="ru-RU" w:bidi="ar-SA"/>
        </w:rPr>
        <w:t>09.2008 №866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uk-UA" w:eastAsia="zh-CN" w:bidi="ar-SA"/>
        </w:rPr>
        <w:t>висновком органу опіки та піклування Покровської міської ради Дніпропетровської області, затвердженим рішенням виконавчого комітету Покровської міської ради Дніпропетровської області від 23.12.2021 №618/06-53-22,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на підставі рішення комісії з питань захисту прав дитини (протокол №9 від 13.07.2022)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76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5.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bookmarkStart w:id="0" w:name="__DdeLink__428_1605119412"/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ar-SA"/>
        </w:rPr>
        <w:t>визначення місця проживання малолітньої ХХХХ ХХХХ ХХХХ, ХХ.ХХ.ХХХХ року народження з батьком, гр. ХХХХ ХХХХ ХХХХ, ХХ.ХХ.ХХХХ року  народження</w:t>
      </w:r>
      <w:bookmarkEnd w:id="0"/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ar-SA"/>
        </w:rPr>
        <w:t>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ст.161 Сімейного кодексу України, ст.29 Цивільного кодексу України, п.72 постанови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ar-SA"/>
        </w:rPr>
        <w:t>на підставі рішення комісії з питань захисту прав дитини (протокол №9 від 13.07.2022)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77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6.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Про затвердження висновку органу опіки та піклування Покровської міської ради Дніпропетровської області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shd w:fill="FFFFFF" w:val="clear"/>
          <w:lang w:val="uk-UA" w:eastAsia="ru-RU" w:bidi="ar-SA"/>
        </w:rPr>
        <w:t xml:space="preserve">щодо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доцільності позбавлення батьківських прав гр. ХХХХ ХХХХ ХХХХ, ХХ.ХХ.ХХХХ року народження відносно неповнолітнього ХХХХ ХХХХ ХХХХ, ХХ.ХХ.ХХХХ року народження.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>ст.164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highlight w:val="white"/>
          <w:lang w:val="uk-UA" w:eastAsia="zh-CN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на підставі рішення комісії з питань захисту прав дитини (протокол №9 від 13.07.2022)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78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7.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>Про надання дозволу на укладання договору дарування квартири (ХХХХ).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керуючись інтересами дітей, підпунктом 16 пункту «б» ст.34, ст.ст. 40, 59 Закону України «Про місцеве самоврядування в Україні», ст.17 Закону України «Про охорону дитинства», ст.176 Сімейного кодексу України,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79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8. </w:t>
      </w:r>
      <w:r>
        <w:rPr>
          <w:rStyle w:val="Rvts9"/>
          <w:rFonts w:eastAsia="Times New Roman" w:cs="Times New Roman" w:ascii="Times New Roman" w:hAnsi="Times New Roman"/>
          <w:color w:val="000000"/>
          <w:spacing w:val="1"/>
          <w:sz w:val="28"/>
          <w:szCs w:val="28"/>
          <w:shd w:fill="FFFFFF" w:val="clear"/>
          <w:lang w:val="uk-UA" w:eastAsia="ru-RU"/>
        </w:rPr>
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підпунктом 4 пункту «а» статті 27, статтями 32, 52 Закону України «Про місцеве самоврядування в Україні», відповідно до пункту 7.3.3. Статуту </w:t>
      </w:r>
      <w:r>
        <w:rPr>
          <w:rFonts w:eastAsia="Batang;Arial Unicode MS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підприємства «Центральна міська лікарня Покровської міської ради Дніпропетровської області», затвердженого рішенням 12 сесії міської ради 8 скликання від 28.09.2021 №21 «Про затвердження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Статуту </w:t>
      </w:r>
      <w:r>
        <w:rPr>
          <w:rFonts w:eastAsia="Batang;Arial Unicode MS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комунального підприємства «Центральна міська лікарня Покровської міської ради Дніпропетровської області» у новій редакції»,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80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9. 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підпунктом 4 пункту «а» статті 27, статтями 32, 52 Закону України «Про місцеве самоврядування в Україні», відповідно до пункту 4.3. Статуту </w:t>
      </w:r>
      <w:r>
        <w:rPr>
          <w:rFonts w:eastAsia="Batang;Arial Unicode MS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області», затвердженого рішенням 14 сесії міської ради 8 скликання від 26.11.2021 №18 «Про затвердження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Статуту </w:t>
      </w:r>
      <w:r>
        <w:rPr>
          <w:rFonts w:eastAsia="Batang;Arial Unicode MS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комунального некомерційного підприємства «Центр первинної медико-санітарної допомоги Покровської міської ради Дніпропетровської області» у новій редакції»,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10. Про скасування рішення виконавчого комітету від 27.03.2019 № 115.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ст. 30 Закону України «Про місцеве самоврядування в Україні», у зв’язку із закінченням терміну користування місцем розміщення тимчасової споруди (ТС) – збірного залізобетонного гаража в районі гаражного кооперативу «Мрія» на вул. ХХХХ та з невиконанням ХХХХ ХХХХ ХХХХ зобов’язань, викладених у пункті 3.3 рішення виконкому від 27.03.2019 № 115 «Про надання дозволу на продовження терміну розміщення тимчасової споруди по вул. ХХХХ, ХХХХ» щодо подання документів на продовження терміну користування місцем розміщення ТС,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11.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 24 на вул. Центральній ПП «Союздрук».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приватного підприємства «Союздрук» щодо продовження терміну користування місцем розміщення тимчасової споруди – торговельного кіоску для провадження підприємницької діяльності в районі будинку №24 на вул. Центральній,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12.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№2 на вул. Європейській ПП «Союздрук».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приватного підприємства «Союздрук» щодо продовження терміну користування місцем розміщення тимчасової споруди – торговельного кіоску для провадження підприємницької діяльності в районі будинку №2 на вул. Європейській,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06-53-22,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 xml:space="preserve">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13.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№69 на вул. Центральній ФОП Масляному В.В.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 30 Закону України «Про місцеве самоврядування в Україні»,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особи-підприємця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Масляного Вячеслава Васильовича щодо продовження терміну користування місцем розміщення тимчасової споруди для провадження підприємницької діяльності в районі будинку №69 на вул. Центральній,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14.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№35 на вул. Центральній ФОП Будю В.В.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фізичної особи-підприємця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Будя Віталія Вікторовича щодо продовження терміну користування місцем розміщення тимчасової споруди – торговельного кіоску для провадження підприємницької діяльності в районі будинку №35 на вул. Центральній,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15.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 xml:space="preserve">Про погодження продовження терміну користування місцем розміщення тимчасової споруди в районі існуючих гаражів на вул.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en-US" w:bidi="hi-IN"/>
        </w:rPr>
        <w:t>ХХХХ (Х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  <w:t>ХХХ).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 30 Закону України «Про місцеве самоврядування в Україні», р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озглянувши заяву фізичної особи-підприємця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ХХХХ ХХХХ ХХХХ щодо продовження терміну користування місцем розміщення тимчасової споруди – збірного залізобетонного гаража в районі існуючих гаражів на вул. Мозолевського Бориса,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 xml:space="preserve">Голосування щодо прийняття рішення: “ЗА” - 9 </w:t>
      </w:r>
    </w:p>
    <w:p>
      <w:pPr>
        <w:pStyle w:val="Normal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ab/>
        <w:tab/>
        <w:tab/>
        <w:tab/>
        <w:tab/>
        <w:t xml:space="preserve">                 “Не голосува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shd w:fill="auto" w:val="clear"/>
          <w:lang w:val="uk-UA" w:eastAsia="ru-RU" w:bidi="hi-IN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”-1.</w:t>
        <w:tab/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87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16.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№2 на вул. Європейській ФОП Петровичу В. Г.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фізичної особи-підприємця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Петровича Володимира Геронійовича щодо продовження терміну користування місцем розміщення тимчасової споруди – торговельного кіоску для провадження підприємницької діяльності в районі будинку № 2 на вул. Європейській,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88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17.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тимчасової споруди в районі будинку №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en-US" w:bidi="hi-IN"/>
        </w:rPr>
        <w:t>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 xml:space="preserve"> на вул. </w:t>
      </w: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en-US" w:bidi="hi-IN"/>
        </w:rPr>
        <w:t>ХХХХ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 w:bidi="hi-IN"/>
        </w:rPr>
        <w:t>(ХХХХ).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 30 Закону України «Про місцеве самоврядування в Україні», р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 xml:space="preserve">озглянувши заяву фізичної особи-підприємця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zh-CN" w:bidi="ar-SA"/>
        </w:rPr>
        <w:t xml:space="preserve">ХХХХ ХХХХ ХХХХ щодо продовження терміну користування місцем розміщення тимчасової споруди – металевого гаража в районі житлового будинку № ХХ на вул. ХХХХ,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89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18.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en-US" w:bidi="hi-IN"/>
        </w:rPr>
        <w:t>Про погодження продовження терміну користування місцем розміщення групи тимчасових споруд в районі будинку №21 на вул. Малки Івана ФОП Євдокимовій Н.В.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 30 Закону України «Про місцеве самоврядування в Україні»,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особи-підприємця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Євдокимової Наталії Василівни щодо продовження терміну користування місцем розміщення групи тимчасових споруд – торговельних павільйонів для провадження підприємницької діяльності в районі будинку №21 на вул. Малки Івана,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90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19. Про взяття на облік потребуючих поліпшення житлових умов.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КРУТІНЬ Г.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>керуючись с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таттею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15 Житлового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одексу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України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>, п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унктом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15 Правил 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постановою Ради Міністрів Української РСР і Української республіканської ради професійних спілок від 11.12.1984 № 470, ст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91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20. Про взяття на соціальний квартирний облік.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КРУТІНЬ Г.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>керуючись пунктом 2 статті 10, стат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тями 12,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13 розділу ІІ Закону України “Про житловий фонд соціального призначення”, с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таттею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uk-UA" w:eastAsia="zh-CN" w:bidi="ar-SA"/>
        </w:rPr>
        <w:t xml:space="preserve">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92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21. Про продовження строку дії договору найму соціального житла.  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КРУТІНЬ Г. - керуючись Законом України «Про житловий фонд соціального призначення» від 12.01.2006 року № 3334-І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ar-SA" w:bidi="ar-SA"/>
        </w:rPr>
        <w:t>V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 Порядк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>ом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проведення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щорічного моніторингу 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 затверджен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ar-SA" w:bidi="ar-SA"/>
        </w:rPr>
        <w:t>им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постановою Кабінету Міністрів України від 23.07.2008 № 682, статтею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ru-RU" w:bidi="hi-IN"/>
        </w:rPr>
        <w:t>93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eastAsia="Noto Serif CJK SC" w:cs="Times New Roman" w:ascii="Times New Roman" w:hAnsi="Times New Roman"/>
          <w:color w:val="000000"/>
          <w:spacing w:val="1"/>
          <w:kern w:val="2"/>
          <w:sz w:val="28"/>
          <w:szCs w:val="28"/>
          <w:lang w:val="uk-UA" w:eastAsia="ru-RU" w:bidi="hi-IN"/>
        </w:rPr>
        <w:t>22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111111"/>
          <w:spacing w:val="1"/>
          <w:kern w:val="2"/>
          <w:sz w:val="28"/>
          <w:szCs w:val="28"/>
          <w:u w:val="none"/>
          <w:shd w:fill="auto" w:val="clear"/>
          <w:lang w:val="uk-UA" w:eastAsia="ru-RU" w:bidi="ar-SA"/>
        </w:rPr>
        <w:t>Про надання матеріальної грошової допомоги.</w:t>
      </w:r>
    </w:p>
    <w:p>
      <w:pPr>
        <w:pStyle w:val="Normal"/>
        <w:overflowPunct w:val="false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 - доповів, що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запропонував надати матеріальну допомогу громадянам, згідно переліку.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color="auto" w:fill="FFFFFF"/>
        <w:overflowPunct w:val="false"/>
        <w:spacing w:lineRule="auto" w:line="240"/>
        <w:ind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Рішення №194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shd w:val="clear" w:color="auto" w:fill="FFFFFF"/>
        <w:overflowPunct w:val="false"/>
        <w:spacing w:lineRule="auto" w:line="276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Олександр ШАПОВАЛ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3"/>
        <w:shd w:val="clear" w:color="auto" w:fill="FFFFFF"/>
        <w:spacing w:lineRule="auto" w:line="276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т.в.о.начальника загального відділу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 xml:space="preserve">                   Додаток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до протоколу засідання </w:t>
      </w:r>
    </w:p>
    <w:p>
      <w:pPr>
        <w:pStyle w:val="Normal"/>
        <w:ind w:right="22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 xml:space="preserve">       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ind w:firstLine="609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lang w:val="uk-UA"/>
        </w:rPr>
        <w:t xml:space="preserve">від 20.07.2022 </w:t>
      </w:r>
      <w:r>
        <w:rPr>
          <w:rFonts w:cs="Times New Roman" w:ascii="Times New Roman" w:hAnsi="Times New Roman"/>
          <w:shd w:fill="auto" w:val="clear"/>
          <w:lang w:val="uk-UA"/>
        </w:rPr>
        <w:t>№</w:t>
      </w:r>
      <w:r>
        <w:rPr>
          <w:rFonts w:eastAsia="Noto Serif CJK SC" w:cs="Times New Roman" w:ascii="Times New Roman" w:hAnsi="Times New Roman"/>
          <w:color w:val="000000"/>
          <w:kern w:val="2"/>
          <w:sz w:val="24"/>
          <w:szCs w:val="24"/>
          <w:shd w:fill="auto" w:val="clear"/>
          <w:lang w:val="uk-UA" w:eastAsia="zh-CN" w:bidi="hi-IN"/>
        </w:rPr>
        <w:t>13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ind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які увійшли до протоколу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shd w:fill="auto" w:val="clear"/>
          <w:lang w:val="uk-UA"/>
        </w:rPr>
        <w:t xml:space="preserve"> №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13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від 2</w:t>
      </w:r>
      <w:r>
        <w:rPr>
          <w:rFonts w:eastAsia="Noto Serif CJK SC" w:cs="Times New Roman" w:ascii="Times New Roman" w:hAnsi="Times New Roman"/>
          <w:b/>
          <w:bCs/>
          <w:color w:val="000000"/>
          <w:spacing w:val="1"/>
          <w:kern w:val="2"/>
          <w:sz w:val="28"/>
          <w:szCs w:val="28"/>
          <w:lang w:val="uk-UA" w:eastAsia="zh-CN" w:bidi="hi-IN"/>
        </w:rPr>
        <w:t>0 липня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5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3"/>
        <w:gridCol w:w="1617"/>
        <w:gridCol w:w="5888"/>
        <w:gridCol w:w="1537"/>
      </w:tblGrid>
      <w:tr>
        <w:trPr>
          <w:trHeight w:val="845" w:hRule="atLeast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5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 рішення</w:t>
            </w:r>
          </w:p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>встановлення опіки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малолітньому статусу дитини позбавленої батьківського піклування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малолітньому статусу дитини позбавленої батьківського піклування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щодо можливості призначення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 опікуном малолітніх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 ХХХХ 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,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>.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hi-IN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/>
              </w:rPr>
              <w:t xml:space="preserve"> року народження.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177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bookmarkStart w:id="1" w:name="__DdeLink__428_16051194121"/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>визначення місця проживання малолітньої ХХХХ ХХХХ ХХХХ, ХХ.ХХ.ХХХХ року народження з батьком, гр. ХХХХ ХХХХ ХХХХ, ХХ.ХХ.ХХХХ року  народження</w:t>
            </w:r>
            <w:bookmarkEnd w:id="1"/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>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178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</w:t>
            </w: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uk-UA" w:eastAsia="ru-RU" w:bidi="ar-SA"/>
              </w:rPr>
              <w:t xml:space="preserve">щодо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доцільності позбавлення батьківських прав гр. ХХХХ ХХХХ ХХХХ, ХХ.ХХ.ХХХХ року народження відносно неповнолітнього ХХХХ ХХХХ ХХХХ, ХХ.ХХ.ХХХХ року народження.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179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eastAsia="Times New Roman"/>
                <w:kern w:val="0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Про надання дозволу на укладання договору дарування квартири (</w:t>
            </w:r>
            <w:r>
              <w:rPr>
                <w:rFonts w:eastAsia="Times New Roman" w:cs="Lohit Devanagari" w:ascii="Times New Roman" w:hAnsi="Times New Roman"/>
                <w:color w:val="auto"/>
                <w:kern w:val="0"/>
                <w:sz w:val="26"/>
                <w:szCs w:val="26"/>
                <w:lang w:val="uk-UA" w:eastAsia="ru-RU" w:bidi="ar-SA"/>
              </w:rPr>
              <w:t>ХХХХ</w:t>
            </w: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uk-UA" w:eastAsia="ru-RU" w:bidi="ar-SA"/>
              </w:rPr>
              <w:t>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2022 рік (у новій редакції).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(Леонтьев)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2022 рік у новій редакції.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(Саламаха)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0"/>
              <w:widowControl w:val="false"/>
              <w:suppressAutoHyphens w:val="true"/>
              <w:overflowPunct w:val="false"/>
              <w:bidi w:val="0"/>
              <w:spacing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Про скасування рішення виконавчого комітету від 27.03.2019 № 115.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 24 на вул. Центральній ПП «Союздрук».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№2 на вул. Європейській ПП «Союздрук».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№69 на вул. Центральній ФОП Масляному В.В.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№35 на вул. Центральній ФОП Будю В.В.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/>
                <w:sz w:val="26"/>
                <w:szCs w:val="26"/>
                <w:lang w:val="uk-UA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 xml:space="preserve">Про погодження продовження терміну користування місцем розміщення тимчасової споруди в районі існуючих гаражів на вул.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ХХХХ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№2 на вул. Європейській ФОП Петровичу В. Г.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189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/>
                <w:sz w:val="26"/>
                <w:szCs w:val="26"/>
                <w:lang w:val="uk-UA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будинку №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</w:t>
            </w: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 xml:space="preserve"> на вул. 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6"/>
                <w:szCs w:val="26"/>
                <w:lang w:val="uk-UA" w:eastAsia="en-US" w:bidi="hi-IN"/>
              </w:rPr>
              <w:t>ХХХХ 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190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805" w:leader="none"/>
              </w:tabs>
              <w:suppressAutoHyphens w:val="fals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групи тимчасових споруд в районі будинку №21на вул. Малки Івана ФОП Євдокимовій Н.В.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взяття на облік потребуючих поліпшення житлових умов.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взяття на соціальний квартирний облік.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продовження строку дії договору найму соціального житла.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Крутінь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tru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194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111111"/>
                <w:spacing w:val="1"/>
                <w:kern w:val="2"/>
                <w:sz w:val="28"/>
                <w:szCs w:val="28"/>
                <w:lang w:val="uk-UA" w:eastAsia="ru-RU" w:bidi="ar-SA"/>
              </w:rPr>
              <w:t>06-53-22</w:t>
            </w:r>
          </w:p>
        </w:tc>
        <w:tc>
          <w:tcPr>
            <w:tcW w:w="588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надання матеріальної грошової допомоги.</w:t>
            </w:r>
          </w:p>
          <w:p>
            <w:pPr>
              <w:pStyle w:val="Style23"/>
              <w:widowControl w:val="false"/>
              <w:spacing w:before="0" w:after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3"/>
        <w:shd w:val="clear" w:color="auto" w:fill="FFFFFF"/>
        <w:spacing w:lineRule="auto" w:line="276" w:before="0" w:after="0"/>
        <w:ind w:right="-57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т.в.о.начальника загального відділу                                   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Оксана ТОВКАНЬ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sectPr>
      <w:type w:val="nextPage"/>
      <w:pgSz w:w="11906" w:h="16838"/>
      <w:pgMar w:left="1531" w:right="521" w:header="0" w:top="62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Виділення жирним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Гіперпосилання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character" w:styleId="Rvts9">
    <w:name w:val="rvts9"/>
    <w:qFormat/>
    <w:rPr/>
  </w:style>
  <w:style w:type="character" w:styleId="Style21">
    <w:name w:val="Відвідане гіперпосилання"/>
    <w:qFormat/>
    <w:rPr>
      <w:color w:val="800080"/>
      <w:u w:val="single"/>
    </w:rPr>
  </w:style>
  <w:style w:type="paragraph" w:styleId="Style22" w:customStyle="1">
    <w:name w:val="Заголовок"/>
    <w:basedOn w:val="Normal"/>
    <w:next w:val="Style23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3">
    <w:name w:val="Body Text"/>
    <w:basedOn w:val="Normal"/>
    <w:rsid w:val="002b3523"/>
    <w:pPr>
      <w:spacing w:lineRule="auto" w:line="276" w:before="0" w:after="140"/>
    </w:pPr>
    <w:rPr/>
  </w:style>
  <w:style w:type="paragraph" w:styleId="Style24">
    <w:name w:val="List"/>
    <w:basedOn w:val="Style23"/>
    <w:rsid w:val="002b3523"/>
    <w:pPr/>
    <w:rPr/>
  </w:style>
  <w:style w:type="paragraph" w:styleId="Style25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8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29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3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Style33"/>
    <w:pPr>
      <w:suppressLineNumbers/>
    </w:pPr>
    <w:rPr/>
  </w:style>
  <w:style w:type="paragraph" w:styleId="Style36">
    <w:name w:val="Footer"/>
    <w:basedOn w:val="Style33"/>
    <w:pPr>
      <w:suppressLineNumbers/>
    </w:pPr>
    <w:rPr/>
  </w:style>
  <w:style w:type="paragraph" w:styleId="Style37">
    <w:name w:val="Верхній колонтитул ліворуч"/>
    <w:basedOn w:val="Style35"/>
    <w:qFormat/>
    <w:pPr>
      <w:suppressLineNumbers/>
    </w:pPr>
    <w:rPr/>
  </w:style>
  <w:style w:type="paragraph" w:styleId="Style38">
    <w:name w:val="Вміст таблиці"/>
    <w:basedOn w:val="Normal"/>
    <w:qFormat/>
    <w:pPr>
      <w:widowControl w:val="false"/>
      <w:suppressLineNumbers/>
    </w:pPr>
    <w:rPr/>
  </w:style>
  <w:style w:type="paragraph" w:styleId="Style39">
    <w:name w:val="Заголовок таблиці"/>
    <w:basedOn w:val="Style38"/>
    <w:qFormat/>
    <w:pPr>
      <w:suppressLineNumbers/>
      <w:jc w:val="center"/>
    </w:pPr>
    <w:rPr>
      <w:b/>
      <w:bCs/>
    </w:rPr>
  </w:style>
  <w:style w:type="paragraph" w:styleId="Style40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5.rada.gov.ua/laws/show/866-2008-&#1087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LibreOffice/7.1.5.2$Linux_X86_64 LibreOffice_project/10$Build-2</Application>
  <AppVersion>15.0000</AppVersion>
  <Pages>11</Pages>
  <Words>2763</Words>
  <Characters>19023</Characters>
  <CharactersWithSpaces>21917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2021-11-23T15:10:00Z</dcterms:created>
  <dc:creator/>
  <dc:description/>
  <dc:language>ru-RU</dc:language>
  <cp:lastModifiedBy/>
  <cp:lastPrinted>2022-07-21T14:15:47Z</cp:lastPrinted>
  <dcterms:modified xsi:type="dcterms:W3CDTF">2022-10-13T13:51:00Z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