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ru-RU" w:eastAsia="zh-CN" w:bidi="ar-SA"/>
        </w:rPr>
        <w:t>8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20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трав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начальника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shd w:fill="auto" w:val="clear"/>
          <w:lang w:val="ru-RU" w:eastAsia="zh-CN" w:bidi="ar-SA"/>
        </w:rPr>
        <w:t>11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108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1"/>
        <w:gridCol w:w="4755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ШАПОВАЛ Олександр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БОНДАРЕЦЬ Віктор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технічний директор АТ  “Покровський ГЗК”;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ЛІСНІЧЕНКО Євген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староста старостинського округу;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МАГЛИШ Андрій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керуючий справами виконкому;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МІЦЬ Людмила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БАРШУНІН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ГАЛІЧАН Тетяна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ВІДСУТНІ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: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ru-RU" w:eastAsia="zh-CN" w:bidi="hi-IN"/>
        </w:rPr>
        <w:t>2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СОЛОДЖУК Олександр - фізична особа — підприємець;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ВАРТАНОВ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Георгій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13" w:type="dxa"/>
        <w:jc w:val="left"/>
        <w:tblInd w:w="54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74"/>
        <w:gridCol w:w="5338"/>
      </w:tblGrid>
      <w:tr>
        <w:trPr>
          <w:trHeight w:val="567" w:hRule="atLeast"/>
        </w:trPr>
        <w:tc>
          <w:tcPr>
            <w:tcW w:w="9812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11:4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СЛУХАЛИ: </w:t>
      </w:r>
    </w:p>
    <w:p>
      <w:pPr>
        <w:pStyle w:val="Normal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Євген ЛІСНІЧЕНКО — я, староста Шолоховського старостинського округу, вионуючи згідно ст.51, 52 Закону України “Про місцеве самоврядування в Україні” повноваження члена виконавчого комітету заявляю про конфлікт інтересів який виник у мене при розгляді питання порядку денного “Про надання матеріальної грошової допомоги”, у зв’язку з тим, що дане питання безпосередньо стосується мене, я не беру участь у прийнятті та голосуванні за це рішення. Прошу занести в протокол засідання мою заяву.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роботу Центру соціальних служб Покровської міської ради Дніпропетровської області за 2021 рік.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ЗАРУБІНА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статтею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52 Закону Укра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ї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ни «Про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місцеве самоврядування в Україні”, Законами України “Про соціальні послуги”, “Про соціальну роботу з дітьми та молоддю”, постановою КМУ від 01.06.2020 №587 “Про організацію надання соціальних послуг” та постановою КМУ від 01.06.2020 №585 “Про забезпечення соціального захисту дітей, які перебувають у складних життєвих обставинах”, наказом Міністерства соціальної політики України від 27.12.2013 №904 “Про затвердження методичних рекомендацій з проведення моніторингу та оцінки якості соціальних послуг”, “Положенням про Центр соціальних служб Покровської міської ради Дніпропетровської області, з метою організації ефективної роботи установи та якісного надання соціальних послуг,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114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зміну статусу дитини, позбавленої батьківського піклування на статус дитини-сироти (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).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керуючись інтересами дитини, підпунктом 4 пункту “б” ст.34 Закону України “Про місцеве самоврядування в Україні”, статтями 5, 11 Закону України “Про забезпечення організаційно-правових умов соціального захисту дітей-сиріт та дітей, позбавлених батьківського піклування”, постановою Кабінету Міністрів України від 24.09.2008 №866 “Питання діяльності органів опіки та піклування, пов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ru-RU" w:eastAsia="ru-RU"/>
        </w:rPr>
        <w:t>’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язаної із захистом прав дитини”, запропонувала п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ru-RU" w:bidi="hi-IN"/>
        </w:rPr>
        <w:t>ідтрима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115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, ХХ.ХХ.ХХХХ року народження.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інтересами дитини, підпунктом 4 пункту “б” ст.34 Закону України “Про місцеве самоврядування в Україні”, ст.161 Сімейного кодексу України, ст. 29 Цивільного кодексу України, Порядком повноваження органами опіки та піклування діяльності, пов’язаної із захистом прав дитини, затвердженого повтановою Кабінету Міністрів України від 24.09.2008 №866, на підставі рішення комісії з питань захисту прав дитини (протокол №7 від 18.05.2022), запропонувала підтримати дане ріщення.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ru-RU"/>
        </w:rPr>
        <w:t>116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малолітньої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, ХХ.ХХ.ХХХХ року народження з батьком, гр.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, ХХ.ХХ.ХХХХ року народження.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інтересами дитини, підпунктом 4 пункту “б” ст.34 Закону України “Про місцеве самоврядування в Україні”, статтями 161, 171 Сімейного кодексу України, ст.29 Цивільного кодексу України, Порядком провадження органами опіки та піклування діяльності, пов’язаної із захистом прав дитини, затвердженого постаною Кабінету Міністрів України від 24.09.2008 №866, на підставі рішення комісії з питань захисту прав дитини (протокол №7 від 18.05.2022),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№117/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малолітніх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, ХХ.ХХ.ХХХХ року народження,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, ХХ.ХХ.ХХХХ року народження з матір’ю, гр.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, ХХ.ХХ.ХХХХ 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інтересами дітей, підпунктом 4 пункту “б” ст.34 Закону України “Про місцеве самоврядування в Україні”, ст.161 Сімейного кодексу України, ст.29 Цивільного кодексу України,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№866, на підставі рішення комісії з питань захисту прав дитини (протокол №7 від 18.05.2022), запопонувала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№118/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Про затвердження висновку органу опіки і піклування про можливість виконувати обов’язки опікуна громадянкою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 над громадянином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п.1 п.п. 1.2, 1.3, 1.7, Правил опіки та піклування, затвердженими наказом Державного комітету України, Міністерства охорони здоров’я України, Міністерства праці та соціально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ї політики України від 26.05.1999 №34/166/131/88, статтями 56,60 Цивільного кодексу України, рішенням виконавчого комітету Покровської міської ради Дніпропетровської області “Про затвердження Положення та складу опікунської Ради при виконавчому комітеті Покровської міської ради у новій редакції” від 25.09.2019 №400, підпуктом 4 пункту “б” частини першої статті 34 Закону України “Про місцеве самоврядування в Україні”, враховуючи протокол засідання опікунської ради при виконавчому комітеті Покровської міської ради від 18.05.2022 №1,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№119/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7.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затвердження умов оренди вбудованого нежитлового приміщення загальною площею 24,2 кв.м, розташованого по вул. Центральна, 49/1 в м. Покров, включеного до Переліку першого типу.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керуючись Законом України “Про оренду державного та комунального майна” від 03.10.2019 №157-ІХ, “Порядком передачі в оренду державного та комуналього майна”, затвердженим постановою КМУ від 03.06.2020 №483, запропонував підтримати дане рішення. 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№120/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8.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затвердження умов оренди вбудованого нежитлового приміщення загальною площею 18,2 кв.м, розташованого по вул. Центральна, 49/1 в м. Покров, включеного до Переліку першого типу.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керуючись Законом України “Про оренду державного та комунального майна” від 03.10.2019 №157-ІХ, “Порядком передачі в оренду державного та комунального майна”, затвердженим постановою КМУ від 03.06.2020 №483, запопонував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№121/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9.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продовження без проведення аукціону договору оренди комунального майна від 01.11.2019 року №111, укладеного з ФОП Павліковська В.О.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керуючись статтею 18 Закону України від 03.10.2019 №157-ІХ “Про оренду державного та комунального майна”, “Порядком передачі в оренду державного та комунального майна”, затвердженим постановою КМУ від 03.06.2020 №483,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№122/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10.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Про встановлення зручного для населення режиму роботи ДРК “Веселі джунглі” та кафе “Какаду”, які розташовані по вулиці Центральна, 39 в м. Покров.</w:t>
      </w:r>
    </w:p>
    <w:p>
      <w:pPr>
        <w:pStyle w:val="Normal"/>
        <w:widowControl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керуючись підпунктами 4 пункту “б” статті 30 Закону України “Про місцеве самоврядування в Україні”,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м.Покров, затвердженим рішенням І пленарного засідання 15 сесії міської ради 7 скликання від 25 листопада 2016 року №5, запропонува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№123/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Про дострокове припинення договору оренди комунального майна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№152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ід 10.12.2021 року, укладеного з 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керуючись Законом України від 03.10.2019 №157-ІХ “Про оренду державного та комунального майна”, “Порядком передачі в оренду державного та комунального майна”, затвердженим постановою Кабінету Міністрів України від 03.06.2020 року №483,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№124/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Про погодження продовження терміну користування місцем розміщення тимчасової споруди в районі існуючих гаражів на вул.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(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ХХХХ)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статтею 30 Закону України “Про місцеве самоврядування в Україні”, статтею 28 Закону України “Про регулювання містобудівної діяльності”, на підставі Правил благоустрою на території міста Покров, затверджених рішенням 35 сесії міської ради 6 скликання від 26.11.2013 №26,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№125/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kern w:val="2"/>
          <w:sz w:val="28"/>
          <w:szCs w:val="28"/>
          <w:shd w:fill="auto" w:val="clear"/>
          <w:lang w:val="uk-UA" w:eastAsia="ru-RU" w:bidi="ar-SA"/>
        </w:rPr>
        <w:t xml:space="preserve">Про погодження проведення реконструкції квартири №ХХ в житловому будинку №ХХ на вул. ХХХХ (ХХХХ) 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ст.8 Закону України “ Про регулювання містобудівної діяльності”, ст. 31 Закону України “Про місцевев самоврядування в Україні”,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№126/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14.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Про погодження продовження терміну розміщення тимчасової споруди — торговельного кіоску на вул. Чайкіної Лізи ФОП Мельник Т.В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ст.30 Закону України “Про місцеве самоврядування в Україні”, 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№127/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15.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зняття громадян з обліку потребуючих поліпшення житлових умов.</w:t>
      </w:r>
    </w:p>
    <w:p>
      <w:pPr>
        <w:pStyle w:val="Normal"/>
        <w:widowControl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 - враховуючи ст.40 Житлового кодексу Української РСР,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№128/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16.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взяття на облік потребуючих поліпшення житлових умов.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>СЛУХАЛИ: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 - керуючись ст.15 Житлового кодексу Української РСР, п. 15 “Правил обліку громадян, які потребують поліпшення житлових умов, і надання їм жилих приміщень в Українській РСР”, затвердженими постановою Ради Міністрів Української РСР і Української республіканської ради професійних спілок від 11.12.1984 №470, ст.30 Закону України “про місцеве самоврядування в Україні”,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№129/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17.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внесення змін до персонального складу адміністративної комісії при виконавчому комітеті Покровської міської ради, затвердженого рішенням виконавчого комітету Покровської міської ради від від 18.12.2020 №542.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2"/>
          <w:sz w:val="28"/>
          <w:szCs w:val="28"/>
          <w:u w:val="none"/>
          <w:lang w:val="uk-UA" w:eastAsia="zh-CN" w:bidi="ar-SA"/>
        </w:rPr>
        <w:t>СЛУХАЛИ: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рішенням 2 сесії Покровської міської ради 8 скликання від 17.12.2020 №19 “Про утворення адміністративної комісії при виконавчому комітеті Покровської міської ради Нікопольського району Дніпропетровської області”, підпунктом 4 пункту “б” частини першої статті 38 Закону України “Про місцеве самоврядування в Україні”,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№130/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18.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Про внесення змін до рішення «Про затвердження Положення про громадську раду при виконавчому комітеті Покровської міської ради від 25.07.2018 року №325».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2"/>
          <w:sz w:val="28"/>
          <w:szCs w:val="28"/>
          <w:u w:val="none"/>
          <w:lang w:val="uk-UA" w:eastAsia="zh-CN" w:bidi="ar-SA"/>
        </w:rPr>
        <w:t>СЛУХАЛИ: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ст. 40, частиною 6 ст. 59 Закону України “Про місцеве самоврядування в Україні”, постановою Кабінету Міністрів України від 03.11.2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010 №996 “Про забезпечення участі громадськості у формуванні та реалізації державної політики” (зі змінами), на підставі протоколу засідання громадської ради при виконавчому комітеті Покровської міської ради від12.05.2022 №2, з метою забезпечення участі громадськості  у формуванні та реалізації державної політики у сфері громадсько-політичного, соціально-економічного життя міста, запропонував п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hi-IN"/>
        </w:rPr>
        <w:t>і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№131/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19.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1"/>
          <w:kern w:val="2"/>
          <w:sz w:val="28"/>
          <w:szCs w:val="28"/>
          <w:u w:val="none"/>
          <w:shd w:fill="auto" w:val="clear"/>
          <w:lang w:val="uk-UA" w:eastAsia="ru-RU" w:bidi="ar-SA"/>
        </w:rPr>
        <w:t>Про надання матеріальної грошової допомоги.</w:t>
      </w:r>
    </w:p>
    <w:p>
      <w:pPr>
        <w:pStyle w:val="Normal"/>
        <w:widowControl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2"/>
          <w:sz w:val="28"/>
          <w:szCs w:val="28"/>
          <w:u w:val="none"/>
          <w:lang w:val="uk-UA" w:eastAsia="zh-CN" w:bidi="ar-SA"/>
        </w:rPr>
        <w:t>СЛУХАЛИ: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доповів, що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 (протокол №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5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від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18.05.2022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), запропонував надати матеріальну допомогу громадянам згідно переліку.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“ЗА” - 10.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 xml:space="preserve">                                                                   “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Не голосував” - 1.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№132/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20.05.2022 №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uk-UA" w:eastAsia="zh-CN" w:bidi="hi-IN"/>
        </w:rPr>
        <w:t>8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8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трав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625" w:type="dxa"/>
        <w:jc w:val="left"/>
        <w:tblInd w:w="43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4"/>
        <w:gridCol w:w="1569"/>
        <w:gridCol w:w="6086"/>
        <w:gridCol w:w="1325"/>
      </w:tblGrid>
      <w:tr>
        <w:trPr>
          <w:trHeight w:val="390" w:hRule="atLeast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роботу Центру соціальних служб Покровської міської ради Дніпропетровської області за 2021 рік.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ar-SA"/>
              </w:rPr>
              <w:t xml:space="preserve">Зарубіна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Г.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115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зміну статусу дитини, позбавленої батьківського піклування на статус дитини-сироти (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).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116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/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 </w:t>
            </w:r>
            <w:r>
              <w:rPr>
                <w:rFonts w:eastAsia="Noto Serif CJK SC"/>
                <w:b w:val="false"/>
                <w:bCs w:val="false"/>
                <w:color w:val="auto"/>
                <w:kern w:val="2"/>
                <w:sz w:val="24"/>
                <w:szCs w:val="24"/>
                <w:lang w:val="uk-UA" w:eastAsia="zh-CN" w:bidi="hi-IN"/>
              </w:rPr>
              <w:t>ХХХХ ХХХХ ХХХХ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, ХХ.ХХ.ХХХХ</w:t>
            </w:r>
            <w:r>
              <w:rPr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малолітньої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 з батьком, гр.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малолітніх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народження,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 з матір’ю, гр. </w:t>
            </w:r>
            <w:r>
              <w:rPr>
                <w:rFonts w:eastAsia="Noto Serif CJK SC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, ХХ.ХХ.ХХХХ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року народження.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і піклування про можливість виконувати обов’язки опікуна громадянкою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над громадянином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затвердження умов оренди вбудованого нежитлового приміщення загальною площею 24,2 кв.м, розташованого по вул. Центральна, 49/1 в м. Покров, включеного до Переліку першого типу.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121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затвердження умов оренди вбудованого нежитлового приміщення загальною площею 18,2 кв.м, розташованого по вул. Центральна, 49/1 в м. Покров, включеного до Переліку першого типу.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122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продовження без проведення аукціону договору оренди комунального майна від 01.11.2019 року №111, укладеного з ФОП Павліковська В.О.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123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встановлення зручного для населення режиму роботи ДРК “Веселі джунглі” та кафе “Какаду”, які розташовані по вулиці Центральна, 39 в м. Покров.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дострокове припинення договору оренди комунального майна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>№152 в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ід 10.12.2021 року, укладеного з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погодження продовження терміну користування місцем розміщення тимчасової споруди в районі існуючих гаражів на вул.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ХХХХ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 xml:space="preserve"> (ХХХХ)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126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погодження проведення реконструкції квартири №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в житловому будинку №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ХХ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на вул.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ХХХХ </w:t>
            </w:r>
            <w:r>
              <w:rPr>
                <w:rFonts w:eastAsia="Noto Serif CJK SC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(ХХХХ).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lang w:val="uk-UA"/>
              </w:rPr>
              <w:t>127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57" w:right="113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погодження продовження терміну розміщення тимчасової споруди — торговельного кіоску на вул. Чайкіної Лізи ФОП Мельник Т.В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Цупрова Г.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lang w:val="uk-UA"/>
              </w:rPr>
              <w:t>128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lang w:val="uk-U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textAlignment w:val="baseline"/>
              <w:rPr>
                <w:sz w:val="24"/>
                <w:szCs w:val="24"/>
                <w:shd w:fill="auto" w:val="clear"/>
                <w:lang w:val="uk-UA"/>
              </w:rPr>
            </w:pPr>
            <w:r>
              <w:rPr>
                <w:sz w:val="24"/>
                <w:szCs w:val="24"/>
                <w:shd w:fill="auto" w:val="clear"/>
                <w:lang w:val="uk-UA"/>
              </w:rPr>
              <w:t>Про зняття громадян з обліку потребуючих поліпшення житлових умов.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57" w:right="0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взяття на облік потребуючих поліпшення житлових умов.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внесення змін до персонального складу адміністративної комісії при виконавчому комітеті Покровської міської ради, затвердженого рішенням виконавчого комітету Покровської міської ради від від 18.12.2020 №542.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внесення змін до рішення «Про затвердження Положення про громадську раду при виконавчому комітеті Покровської міської ради від 25.07.2018 року №325». 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ru-RU" w:bidi="ar-SA"/>
              </w:rPr>
              <w:t>132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kern w:val="2"/>
                <w:sz w:val="24"/>
                <w:szCs w:val="24"/>
                <w:u w:val="none"/>
                <w:lang w:val="uk-UA" w:eastAsia="ru-RU" w:bidi="ar-SA"/>
              </w:rPr>
              <w:t>06-53-22</w:t>
            </w:r>
          </w:p>
        </w:tc>
        <w:tc>
          <w:tcPr>
            <w:tcW w:w="608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57" w:right="113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надання матеріальної грошової допомоги.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LibreOffice/7.1.5.2$Linux_X86_64 LibreOffice_project/10$Build-2</Application>
  <AppVersion>15.0000</AppVersion>
  <Pages>10</Pages>
  <Words>2365</Words>
  <Characters>15972</Characters>
  <CharactersWithSpaces>18561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2022-01-05T08:59:25Z</cp:lastPrinted>
  <dcterms:modified xsi:type="dcterms:W3CDTF">2022-10-13T13:33:13Z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