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8"/>
          <w:szCs w:val="28"/>
          <w:lang w:val="uk-UA" w:eastAsia="zh-CN" w:bidi="ar-SA"/>
        </w:rPr>
        <w:t>7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bidi="ar-SA"/>
        </w:rPr>
        <w:t xml:space="preserve">09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травня 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 :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uk-UA" w:bidi="ar-SA"/>
        </w:rPr>
        <w:t>11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346"/>
        <w:gridCol w:w="4749"/>
      </w:tblGrid>
      <w:tr>
        <w:trPr>
          <w:trHeight w:val="695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- секретар міської ради 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-технічний директор   АТ“Покровський ГЗК”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ЛІСНІЧЕНКО Євген 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староста старостинського округу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 xml:space="preserve">ГАЛІЧАН  Тетяна 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МІЦЬ Людмила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-керуючий справами виконкому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ВІДСУТНІ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ВАРТАНОВ Георгій-фізична особа -підприємець;</w:t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СОЛОДЖУК  Олександр -фізична особа -підприємець</w:t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65" w:type="dxa"/>
        <w:jc w:val="left"/>
        <w:tblInd w:w="99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24"/>
        <w:gridCol w:w="5340"/>
      </w:tblGrid>
      <w:tr>
        <w:trPr>
          <w:trHeight w:val="567" w:hRule="atLeast"/>
        </w:trPr>
        <w:tc>
          <w:tcPr>
            <w:tcW w:w="976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 З  ПИТАНЬ У РІЗНОМУ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42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 прес-служби міського голови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14:3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Про влаштування дітей в сім’ю патронатного вихователя (ХХХХ).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ст.ст. 252, 253, 254, 255, 256 Сімейного кодексу України,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№893 «Деякі питання захисту прав дитини та надання послуги патронату над дитиною»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12.08.2021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 №372 «Про запровадження послуги патронату над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дитиною на території Покровської міської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територіальної громади» (зі змінами, внесеними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24.09.2021 №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450)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ar-SA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№107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Про створення та забезпечення функціювання дитячого будинку сімейного типу (ХХХХ).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-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en-US" w:eastAsia="ru-RU" w:bidi="ar-SA"/>
        </w:rPr>
        <w:t xml:space="preserve">еруючись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Постановою Кабінету Міністрів України від 26.04.2002 №564 «Про затвердження Положення про дитячий будинок сімейного типу»,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ar-SA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№108/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Про включення до Переліку першого типу нежитлового приміщення загальною площею 24,2 кв.м., розташованого по вул.Центральна, 49/1 в м. Покров. 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від 03.06.2020 року №483,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tLeast" w:line="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№109/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tLeast" w: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Про включення до Переліку першого типу нежитлового приміщення загальною площею 18,2 кв.м., розташованого по вул.Центральна, 49/1 в м. Покров. </w:t>
      </w:r>
    </w:p>
    <w:p>
      <w:pPr>
        <w:pStyle w:val="Style24"/>
        <w:shd w:val="clear" w:fill="FFFFFF"/>
        <w:bidi w:val="0"/>
        <w:spacing w:lineRule="atLeast" w:line="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від 03.06.2020 року №483,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№110/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Про внесення змін до договору оренди комунального майна, укладеного з ДУ “Центр пробації”.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 від 03.06.2020 року №483,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№111/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Про встановлення зручного для населення режиму роботи ДРК “Веселі джунглі” та кафе “Какаду”, які розташовані по вулиці Центральна, 39 в м. Покров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val="uk-UA" w:eastAsia="en-US" w:bidi="hi-IN"/>
        </w:rPr>
        <w:t>керуючись підпунктами 4 пункту «</w:t>
      </w:r>
      <w:r>
        <w:rPr>
          <w:rFonts w:eastAsia="Calibri" w:cs="Times New Roman" w:ascii="Times New Roman" w:hAnsi="Times New Roman"/>
          <w:bCs/>
          <w:i/>
          <w:color w:val="00000A"/>
          <w:sz w:val="28"/>
          <w:szCs w:val="28"/>
          <w:lang w:val="uk-UA" w:eastAsia="en-US" w:bidi="hi-IN"/>
        </w:rPr>
        <w:t>б</w:t>
      </w: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val="uk-UA" w:eastAsia="en-US" w:bidi="hi-IN"/>
        </w:rPr>
        <w:t xml:space="preserve">» статті 30 Закону України «Про місцеве самоврядування в Україні»,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hi-IN"/>
        </w:rPr>
        <w:t>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№112/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7.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  <w:shd w:fill="auto" w:val="clear"/>
          <w:lang w:val="uk-UA"/>
        </w:rPr>
        <w:t>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2022 році.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КУРАСОВ С. - керуючись </w:t>
      </w:r>
      <w:r>
        <w:rPr>
          <w:rFonts w:eastAsia="Times New Roman" w:cs="Times New Roman" w:ascii="Times New Roman" w:hAnsi="Times New Roman"/>
          <w:bCs/>
          <w:color w:val="000000"/>
          <w:spacing w:val="7"/>
          <w:kern w:val="2"/>
          <w:sz w:val="28"/>
          <w:szCs w:val="28"/>
          <w:lang w:val="uk-UA" w:eastAsia="zh-CN" w:bidi="ar-SA"/>
        </w:rPr>
        <w:t xml:space="preserve">статтею 30 Закону України “Про місцеве самоврядування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 Україні”, запропонував підтримати дане рішення.</w:t>
      </w:r>
    </w:p>
    <w:p>
      <w:pPr>
        <w:pStyle w:val="Normal"/>
        <w:bidi w:val="0"/>
        <w:spacing w:lineRule="auto" w:line="21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№113/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від 09.05.2022 №7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09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трав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10038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525"/>
        <w:gridCol w:w="6413"/>
        <w:gridCol w:w="1474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107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влаштування дітей в сім’ю патронатного вихователя (ХХХХ).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108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Про створення та забезпечення функціювання дитячого будинку сімейного типу (ХХХХ).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109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включення до Переліку першого типу нежитлового приміщення загальною площею 24,2 кв.м., розташованого по вул.Центральна, 49/1 в м.Покров. 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425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110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Про включення до Переліку першого типу нежитлового приміщення загальною площею 18,2 кв.м., розташованого по вул.Центральна, 49/1 в м.Покров. 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111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 xml:space="preserve">Про внесення змін до договору оренди комунального майна, укладеного з ДУ “Центр пробації”. 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  <w:t>112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uk-UA"/>
              </w:rPr>
              <w:t>Про встановлення зручного для населення режиму роботи ДРК “Веселі джунглі” та кафе “Какаду”, які розташовані по вулиці Центральна, 39 в м. Покров.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4"/>
                <w:szCs w:val="24"/>
                <w:shd w:fill="auto" w:val="clear"/>
                <w:lang w:val="uk-UA"/>
              </w:rPr>
              <w:t>113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111111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4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/>
              <w:t xml:space="preserve">Про </w:t>
            </w:r>
            <w:r>
              <w:rPr>
                <w:rFonts w:cs="Times New Roman" w:ascii="Times New Roman" w:hAnsi="Times New Roman"/>
                <w:color w:val="000000"/>
                <w:spacing w:val="9"/>
                <w:sz w:val="24"/>
                <w:szCs w:val="24"/>
                <w:shd w:fill="auto" w:val="clear"/>
                <w:lang w:val="uk-UA"/>
              </w:rPr>
              <w:t>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2022 році.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4"/>
                <w:szCs w:val="24"/>
                <w:u w:val="none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LibreOffice/7.1.5.2$Linux_X86_64 LibreOffice_project/10$Build-2</Application>
  <AppVersion>15.0000</AppVersion>
  <Pages>5</Pages>
  <Words>1026</Words>
  <Characters>6927</Characters>
  <CharactersWithSpaces>8242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2022-01-05T08:59:25Z</cp:lastPrinted>
  <dcterms:modified xsi:type="dcterms:W3CDTF">2022-10-13T13:35:18Z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