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5538470</wp:posOffset>
                </wp:positionH>
                <wp:positionV relativeFrom="paragraph">
                  <wp:posOffset>-433705</wp:posOffset>
                </wp:positionV>
                <wp:extent cx="53594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6.1pt;margin-top:-34.15pt;width:42.1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8.10.2020р.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   №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43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органу опіки та піклування Покровської міської ради Дніпропетровської області про доцільність позбавлення батьківських прав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uk-UA" w:eastAsia="ru-RU" w:bidi="ar-SA"/>
        </w:rPr>
        <w:t>г</w:t>
      </w:r>
      <w:bookmarkStart w:id="0" w:name="__DdeLink__85_2850429735"/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uk-UA" w:eastAsia="ru-RU" w:bidi="ar-SA"/>
        </w:rPr>
        <w:t>р.</w:t>
      </w:r>
      <w:bookmarkEnd w:id="0"/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uk-UA" w:eastAsia="ru-RU" w:bidi="ar-SA"/>
        </w:rPr>
        <w:t>ХХХХ ХХХХ ХХХХ, ХХХХ року народження відносно малолітньої, ХХХ ХХХХ ХХХХ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ст.164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№12 від 21.10.2020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uk-UA" w:eastAsia="ru-RU" w:bidi="ar-SA"/>
        </w:rPr>
        <w:t>г</w:t>
      </w:r>
      <w:bookmarkStart w:id="1" w:name="__DdeLink__85_28504297351"/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uk-UA" w:eastAsia="ru-RU" w:bidi="ar-SA"/>
        </w:rPr>
        <w:t>р.</w:t>
      </w:r>
      <w:bookmarkEnd w:id="1"/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ХХХХ ХХХХ ХХХХ, ХХХХ року народження відносно малолітньої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LibreOffice/6.1.4.2$Windows_x86 LibreOffice_project/9d0f32d1f0b509096fd65e0d4bec26ddd1938fd3</Application>
  <Pages>1</Pages>
  <Words>160</Words>
  <Characters>1091</Characters>
  <CharactersWithSpaces>1354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2020-10-22T11:23:47Z</cp:lastPrinted>
  <dcterms:modified xsi:type="dcterms:W3CDTF">2021-01-19T14:46:12Z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