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5409565</wp:posOffset>
                </wp:positionH>
                <wp:positionV relativeFrom="paragraph">
                  <wp:posOffset>-405130</wp:posOffset>
                </wp:positionV>
                <wp:extent cx="68707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.95pt;margin-top:-31.9pt;width:54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2795270</wp:posOffset>
            </wp:positionH>
            <wp:positionV relativeFrom="paragraph">
              <wp:posOffset>-441960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Style w:val="Style15"/>
          <w:rFonts w:cs="Times New Roman" w:ascii="Times New Roman" w:hAnsi="Times New Roman"/>
          <w:sz w:val="28"/>
          <w:szCs w:val="28"/>
          <w:lang w:val="ru-RU"/>
        </w:rPr>
        <w:t xml:space="preserve">27.05.2020 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р.              </w:t>
      </w:r>
      <w:r>
        <w:rPr>
          <w:rStyle w:val="Style15"/>
          <w:rFonts w:cs="Times New Roman"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Style w:val="Style15"/>
          <w:rFonts w:cs="Times New Roman" w:ascii="Times New Roman" w:hAnsi="Times New Roman"/>
          <w:sz w:val="28"/>
          <w:szCs w:val="28"/>
        </w:rPr>
        <w:t>м.Покров                                                   №198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щодо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встановлення способів участі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 у вихованні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малолітніх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року народження та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дітей, підпунктом 4 пункту «б» ст.34 Закону України «Про місцеве самоврядування в Україні», керуючись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ст.ст. 141, 157, 158 </w:t>
      </w:r>
      <w:r>
        <w:rPr>
          <w:sz w:val="28"/>
          <w:szCs w:val="28"/>
        </w:rPr>
        <w:t xml:space="preserve">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21.05.2020 року (протокол №5),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встановлення способів участі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року народження у вихованні малолітніх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 та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В.о. міського голови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А.І. Пастух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LibreOffice/6.1.4.2$Windows_x86 LibreOffice_project/9d0f32d1f0b509096fd65e0d4bec26ddd1938fd3</Application>
  <Pages>2</Pages>
  <Words>179</Words>
  <Characters>1157</Characters>
  <CharactersWithSpaces>1434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2020-05-22T08:12:22Z</cp:lastPrinted>
  <dcterms:modified xsi:type="dcterms:W3CDTF">2020-06-04T16:57:05Z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