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5542915</wp:posOffset>
                </wp:positionH>
                <wp:positionV relativeFrom="paragraph">
                  <wp:posOffset>-377825</wp:posOffset>
                </wp:positionV>
                <wp:extent cx="58293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6.45pt;margin-top:-29.75pt;width:45.8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229235</wp:posOffset>
                </wp:positionV>
                <wp:extent cx="5937250" cy="4318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36760" cy="42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6.45pt" to="468.7pt,19.7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30.01.2020 р.                                  м.Покров                                           №  25-р</w:t>
      </w:r>
    </w:p>
    <w:p>
      <w:pPr>
        <w:pStyle w:val="Normal"/>
        <w:rPr/>
      </w:pPr>
      <w:r>
        <w:rPr/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  складу 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міської комісії з питань погашення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заборгованості із заробітної плати,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пенсій, стипендій, інших соціальних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виплат та внесків на обов’язкове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державне страхування у новій редакції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 статтею 52 Закону України «Про місцеве самоврядування в Україні»,  </w:t>
      </w:r>
      <w:r>
        <w:rPr>
          <w:bCs/>
          <w:sz w:val="28"/>
          <w:szCs w:val="28"/>
        </w:rPr>
        <w:t xml:space="preserve">враховуючи рішення сесії міської ради від 23.11.2018р. №1 «Про добровільне приєднання Шолоховської сільської територіальної громади Нікопольського району Дніпропетровської області (сіл Шолохове, Миронівка, Улянівка) до  територіальної громади міста Покров Дніпропетровської області», з метою забезпечення організації контролю  за своєчасною і в повному обсязі виплатою заробітної  плати, соціальних виплат та внесків на обов’язкове державне страхування, вивчення причин утворення заборгованості з цих виплат на підприємствах, в організаціях та установах незалежно від форми власності, виду діяльності та галузевої приналежності та </w:t>
      </w:r>
      <w:r>
        <w:rPr>
          <w:sz w:val="28"/>
          <w:szCs w:val="28"/>
        </w:rPr>
        <w:t xml:space="preserve"> у зв’язку  з кадровими змінами</w:t>
      </w:r>
    </w:p>
    <w:p>
      <w:pPr>
        <w:pStyle w:val="Style1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ЗОБОВ’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ЗУЮ: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0" w:after="0"/>
        <w:ind w:left="0" w:right="-103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Затвердити </w:t>
      </w:r>
      <w:r>
        <w:rPr>
          <w:sz w:val="28"/>
          <w:szCs w:val="28"/>
        </w:rPr>
        <w:t>склад міської комісії з  питань погашення заборгованості із заробітної плати, пенсій, стипендій, інших соціальних виплат та внесків на обов’язкове державне страхування у новій</w:t>
      </w:r>
      <w:bookmarkStart w:id="0" w:name="_GoBack"/>
      <w:bookmarkEnd w:id="0"/>
      <w:r>
        <w:rPr>
          <w:sz w:val="28"/>
          <w:szCs w:val="28"/>
        </w:rPr>
        <w:t xml:space="preserve">  редакції (додається).</w:t>
      </w:r>
    </w:p>
    <w:p>
      <w:pPr>
        <w:pStyle w:val="Style17"/>
        <w:suppressAutoHyphens w:val="false"/>
        <w:spacing w:before="0" w:after="0"/>
        <w:ind w:left="360" w:right="-10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0" w:after="0"/>
        <w:ind w:left="0" w:right="-103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міського голови від 03.05.2017 №153-р «Про затвердження   складу міської комісії з питань погашення заборгованості із заробітної плати, пенсій, стипендій, інших соціальних виплат та внесків на обов’язкове державне страхування у новій редакції» вважати таким, що втратило чинність.</w:t>
      </w:r>
    </w:p>
    <w:p>
      <w:pPr>
        <w:pStyle w:val="Style17"/>
        <w:suppressAutoHyphens w:val="false"/>
        <w:spacing w:before="0" w:after="0"/>
        <w:ind w:left="360" w:right="-10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0" w:after="0"/>
        <w:ind w:left="0" w:right="-10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Координацію роботи щодо виконання даного розпорядження покласти на начальника управління праці та соціального захисту населення                 Ігнатюк  Т.М., контроль - на заступника міського голови  Чистякова О.Г. </w:t>
      </w:r>
    </w:p>
    <w:p>
      <w:pPr>
        <w:pStyle w:val="Style17"/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360" w:right="-103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360" w:right="-103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О.М. Шаповал </w:t>
      </w:r>
    </w:p>
    <w:p>
      <w:pPr>
        <w:pStyle w:val="Style17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</w:p>
    <w:p>
      <w:pPr>
        <w:pStyle w:val="Style17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</w:t>
      </w:r>
    </w:p>
    <w:p>
      <w:pPr>
        <w:pStyle w:val="Style17"/>
        <w:tabs>
          <w:tab w:val="clear" w:pos="708"/>
          <w:tab w:val="left" w:pos="5387" w:leader="none"/>
        </w:tabs>
        <w:rPr/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</w:t>
      </w:r>
    </w:p>
    <w:p>
      <w:pPr>
        <w:pStyle w:val="Style17"/>
        <w:tabs>
          <w:tab w:val="clear" w:pos="708"/>
          <w:tab w:val="left" w:pos="5387" w:leader="none"/>
        </w:tabs>
        <w:rPr/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</w:t>
      </w:r>
      <w:r>
        <w:rPr>
          <w:rFonts w:eastAsia="Calibri"/>
          <w:bCs/>
          <w:kern w:val="0"/>
        </w:rPr>
        <w:t xml:space="preserve">ЗАТВЕРДЖЕНО                                                                                     </w:t>
      </w:r>
    </w:p>
    <w:p>
      <w:pPr>
        <w:pStyle w:val="Style17"/>
        <w:rPr>
          <w:rFonts w:eastAsia="Calibri"/>
          <w:bCs/>
          <w:kern w:val="0"/>
        </w:rPr>
      </w:pPr>
      <w:r>
        <w:rPr>
          <w:rFonts w:eastAsia="Calibri"/>
          <w:bCs/>
          <w:kern w:val="0"/>
        </w:rPr>
        <w:t xml:space="preserve">                                                                               </w:t>
      </w:r>
      <w:r>
        <w:rPr>
          <w:rFonts w:eastAsia="Calibri"/>
          <w:bCs/>
          <w:kern w:val="0"/>
        </w:rPr>
        <w:t>Розпорядження  міського голови</w:t>
        <w:tab/>
        <w:tab/>
        <w:tab/>
        <w:t xml:space="preserve">                                                                   30.01.2020 р.  №  25-р</w:t>
      </w:r>
      <w:r>
        <w:rPr>
          <w:bCs/>
        </w:rPr>
        <w:t xml:space="preserve">                          </w:t>
      </w:r>
    </w:p>
    <w:p>
      <w:pPr>
        <w:pStyle w:val="Normal"/>
        <w:spacing w:lineRule="auto" w:line="240"/>
        <w:ind w:left="5760" w:hanging="5760"/>
        <w:jc w:val="center"/>
        <w:rPr>
          <w:rFonts w:ascii="Times New Roman" w:hAnsi="Times New Roman" w:eastAsia="Andale Sans UI"/>
          <w:b/>
          <w:b/>
          <w:bCs/>
          <w:kern w:val="2"/>
          <w:sz w:val="24"/>
          <w:szCs w:val="24"/>
        </w:rPr>
      </w:pPr>
      <w:r>
        <w:rPr>
          <w:rFonts w:eastAsia="Andale Sans UI" w:ascii="Times New Roman" w:hAnsi="Times New Roman"/>
          <w:b/>
          <w:bCs/>
          <w:kern w:val="2"/>
          <w:sz w:val="24"/>
          <w:szCs w:val="24"/>
        </w:rPr>
      </w:r>
    </w:p>
    <w:p>
      <w:pPr>
        <w:pStyle w:val="Normal"/>
        <w:spacing w:lineRule="auto" w:line="240"/>
        <w:ind w:left="5760" w:hanging="5760"/>
        <w:jc w:val="center"/>
        <w:rPr>
          <w:rFonts w:ascii="Times New Roman" w:hAnsi="Times New Roman" w:eastAsia="Andale Sans UI"/>
          <w:b/>
          <w:b/>
          <w:bCs/>
          <w:kern w:val="2"/>
          <w:sz w:val="24"/>
          <w:szCs w:val="24"/>
        </w:rPr>
      </w:pPr>
      <w:r>
        <w:rPr>
          <w:rFonts w:eastAsia="Andale Sans UI" w:ascii="Times New Roman" w:hAnsi="Times New Roman"/>
          <w:b/>
          <w:bCs/>
          <w:kern w:val="2"/>
          <w:sz w:val="24"/>
          <w:szCs w:val="24"/>
        </w:rPr>
        <w:t>СКЛАД</w:t>
      </w:r>
    </w:p>
    <w:p>
      <w:pPr>
        <w:pStyle w:val="Style17"/>
        <w:spacing w:before="0" w:after="0"/>
        <w:jc w:val="center"/>
        <w:rPr>
          <w:b/>
          <w:b/>
        </w:rPr>
      </w:pPr>
      <w:r>
        <w:rPr>
          <w:b/>
        </w:rPr>
        <w:t>міської комісії з  питань погашення заборгованості із заробітної плати,</w:t>
      </w:r>
    </w:p>
    <w:p>
      <w:pPr>
        <w:pStyle w:val="Style17"/>
        <w:spacing w:before="0" w:after="0"/>
        <w:jc w:val="center"/>
        <w:rPr>
          <w:b/>
          <w:b/>
        </w:rPr>
      </w:pPr>
      <w:r>
        <w:rPr>
          <w:b/>
        </w:rPr>
        <w:t>пенсій, стипендій, інших соціальних виплат, та внесків на обов’язкове  державне страхування</w:t>
      </w:r>
    </w:p>
    <w:tbl>
      <w:tblPr>
        <w:tblStyle w:val="ac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1"/>
        <w:gridCol w:w="2268"/>
        <w:gridCol w:w="2413"/>
        <w:gridCol w:w="4217"/>
      </w:tblGrid>
      <w:tr>
        <w:trPr>
          <w:trHeight w:val="238" w:hRule="atLeast"/>
        </w:trPr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41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421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Посада</w:t>
            </w:r>
          </w:p>
        </w:tc>
      </w:tr>
      <w:tr>
        <w:trPr/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4"/>
                <w:szCs w:val="24"/>
              </w:rPr>
              <w:t>Голова комісії</w:t>
            </w:r>
          </w:p>
        </w:tc>
        <w:tc>
          <w:tcPr>
            <w:tcW w:w="2413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Чистяков Олександр Геннадійович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</w:tr>
      <w:tr>
        <w:trPr/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Заступник г</w:t>
            </w:r>
            <w:r>
              <w:rPr>
                <w:rFonts w:eastAsia="Andale Sans UI" w:ascii="Times New Roman" w:hAnsi="Times New Roman"/>
                <w:bCs/>
                <w:kern w:val="2"/>
                <w:sz w:val="24"/>
                <w:szCs w:val="24"/>
              </w:rPr>
              <w:t>олови комісії</w:t>
            </w:r>
          </w:p>
        </w:tc>
        <w:tc>
          <w:tcPr>
            <w:tcW w:w="2413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Ігнатюк Тетяна Марківна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начальник управління праці та соціального захисту населення</w:t>
            </w:r>
          </w:p>
        </w:tc>
      </w:tr>
      <w:tr>
        <w:trPr/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Секретар  </w:t>
            </w:r>
            <w:r>
              <w:rPr>
                <w:rFonts w:eastAsia="Andale Sans UI" w:ascii="Times New Roman" w:hAnsi="Times New Roman"/>
                <w:bCs/>
                <w:kern w:val="2"/>
                <w:sz w:val="24"/>
                <w:szCs w:val="24"/>
              </w:rPr>
              <w:t>комісії</w:t>
            </w:r>
          </w:p>
        </w:tc>
        <w:tc>
          <w:tcPr>
            <w:tcW w:w="241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Олійник Ніна Анатоліївна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заступник начальника управління праці та соціального захисту населення з фінансових питань</w:t>
            </w:r>
          </w:p>
        </w:tc>
      </w:tr>
      <w:tr>
        <w:trPr/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Члени комісії</w:t>
            </w:r>
          </w:p>
        </w:tc>
        <w:tc>
          <w:tcPr>
            <w:tcW w:w="241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Вергун Світлана Миколаївна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Покровського міського відділення  Управління виконавчої  дирекції  фонду  соціального  страхування України в Дніпропетровській області (за згодою)</w:t>
            </w:r>
          </w:p>
        </w:tc>
      </w:tr>
      <w:tr>
        <w:trPr/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Глазкова Оксана Юріївна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економіки виконкому  Покровської міської ради</w:t>
            </w:r>
          </w:p>
        </w:tc>
      </w:tr>
      <w:tr>
        <w:trPr/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Желудков Олександр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Олександрович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ДПІ у м. Покрові Нікопольського управління ГУ ДПС  у Дніпропетровській області (за згодою)</w:t>
            </w:r>
          </w:p>
        </w:tc>
      </w:tr>
      <w:tr>
        <w:trPr/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Кравченко Оксана Іванівна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Покровської міської філії Дніпропетровського обласного  центру зайнятості  (за згодою)</w:t>
            </w:r>
          </w:p>
        </w:tc>
      </w:tr>
      <w:tr>
        <w:trPr/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Марінко Наталія Борисівна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обслуговування громадян у м. Покров  (сервісний центр) управління обслуговування громадян   Головного  управління Пенсійного фонду  України в Дніпропетровській області (за згодою)</w:t>
            </w:r>
          </w:p>
        </w:tc>
      </w:tr>
      <w:tr>
        <w:trPr/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Сафонова Наталія Сергіївна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92" w:hanging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доходів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фінансового управління Покровської міської ради</w:t>
            </w:r>
          </w:p>
        </w:tc>
      </w:tr>
      <w:tr>
        <w:trPr/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Чорна Наталія Дмитрівна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Покровського міського відділу державної виконавчої служби Південно-Східного міжрегіонального управління Міністерства юстиції (м. Дніпро) (за згодою)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92" w:hanging="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управління праці </w:t>
      </w:r>
    </w:p>
    <w:p>
      <w:pPr>
        <w:pStyle w:val="Normal"/>
        <w:spacing w:lineRule="auto" w:line="240" w:before="0" w:after="0"/>
        <w:ind w:left="92" w:hanging="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 соціального захисту населення                                                      Т.М. Ігнатюк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92" w:hanging="92"/>
        <w:rPr/>
      </w:pPr>
      <w:r>
        <w:rPr/>
      </w:r>
    </w:p>
    <w:sectPr>
      <w:type w:val="nextPage"/>
      <w:pgSz w:w="11906" w:h="16838"/>
      <w:pgMar w:left="1701" w:right="851" w:header="0" w:top="851" w:footer="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6a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4">
    <w:name w:val="Heading 4"/>
    <w:basedOn w:val="Normal"/>
    <w:next w:val="Normal"/>
    <w:link w:val="40"/>
    <w:qFormat/>
    <w:rsid w:val="00a4060e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576a3c"/>
    <w:rPr/>
  </w:style>
  <w:style w:type="character" w:styleId="Style13" w:customStyle="1">
    <w:name w:val="Основной текст Знак"/>
    <w:qFormat/>
    <w:rsid w:val="00576a3c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Маркеры списка"/>
    <w:qFormat/>
    <w:rsid w:val="00576a3c"/>
    <w:rPr>
      <w:rFonts w:ascii="OpenSymbol" w:hAnsi="OpenSymbol" w:eastAsia="OpenSymbol" w:cs="OpenSymbol"/>
    </w:rPr>
  </w:style>
  <w:style w:type="character" w:styleId="Style15" w:customStyle="1">
    <w:name w:val="Основной текст с отступом Знак"/>
    <w:basedOn w:val="DefaultParagraphFont"/>
    <w:link w:val="aa"/>
    <w:uiPriority w:val="99"/>
    <w:semiHidden/>
    <w:qFormat/>
    <w:rsid w:val="00243a36"/>
    <w:rPr>
      <w:rFonts w:ascii="Calibri" w:hAnsi="Calibri" w:eastAsia="Calibri"/>
      <w:sz w:val="22"/>
      <w:szCs w:val="22"/>
      <w:lang w:eastAsia="zh-CN"/>
    </w:rPr>
  </w:style>
  <w:style w:type="character" w:styleId="41" w:customStyle="1">
    <w:name w:val="Заголовок 4 Знак"/>
    <w:basedOn w:val="DefaultParagraphFont"/>
    <w:link w:val="4"/>
    <w:qFormat/>
    <w:rsid w:val="00a4060e"/>
    <w:rPr>
      <w:b/>
      <w:bCs/>
      <w:sz w:val="28"/>
      <w:szCs w:val="28"/>
      <w:lang w:val="ru-RU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6" w:customStyle="1">
    <w:name w:val="Заголовок"/>
    <w:basedOn w:val="Normal"/>
    <w:next w:val="Style17"/>
    <w:qFormat/>
    <w:rsid w:val="00576a3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576a3c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576a3c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576a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576a3c"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rsid w:val="00576a3c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d1"/>
    <w:pPr>
      <w:spacing w:before="0" w:after="200"/>
      <w:ind w:left="720" w:hanging="0"/>
      <w:contextualSpacing/>
    </w:pPr>
    <w:rPr/>
  </w:style>
  <w:style w:type="paragraph" w:styleId="Style21">
    <w:name w:val="Body Text Indent"/>
    <w:basedOn w:val="Normal"/>
    <w:link w:val="ab"/>
    <w:uiPriority w:val="99"/>
    <w:semiHidden/>
    <w:unhideWhenUsed/>
    <w:rsid w:val="00243a36"/>
    <w:pPr>
      <w:spacing w:before="0" w:after="120"/>
      <w:ind w:left="283" w:hanging="0"/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30064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135</TotalTime>
  <Application>LibreOffice/6.1.4.2$Windows_x86 LibreOffice_project/9d0f32d1f0b509096fd65e0d4bec26ddd1938fd3</Application>
  <Pages>3</Pages>
  <Words>432</Words>
  <Characters>3066</Characters>
  <CharactersWithSpaces>4233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2020-01-15T09:53:00Z</dcterms:created>
  <dc:creator>Nina</dc:creator>
  <dc:description/>
  <dc:language>uk-UA</dc:language>
  <cp:lastModifiedBy/>
  <cp:lastPrinted>2020-01-21T06:44:00Z</cp:lastPrinted>
  <dcterms:modified xsi:type="dcterms:W3CDTF">2020-02-19T10:40:36Z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