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pacing w:lineRule="auto" w:line="240"/>
        <w:ind w:left="0" w:right="0" w:hanging="0"/>
        <w:jc w:val="both"/>
        <w:rPr/>
      </w:pPr>
      <w:r>
        <w:rPr>
          <w:rFonts w:cs="Times New Roman"/>
          <w:b w:val="false"/>
          <w:sz w:val="28"/>
          <w:szCs w:val="28"/>
          <w:highlight w:val="white"/>
          <w:lang w:val="uk-UA"/>
        </w:rPr>
        <w:t>Про затвердження переліку об’єктів, видів суспільно корисних робіт та підприємств м.Покров для осіб, на яких судом накладене адміністративне стягнення у вигляді громадських робіт та суспільно корисних оплачуваних робіт</w:t>
      </w:r>
    </w:p>
    <w:p>
      <w:pPr>
        <w:pStyle w:val="1"/>
        <w:keepNext w:val="true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240" w:before="240" w:after="6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Розглянувши звернення начальника Нікопольського районного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 w:eastAsia="zh-CN" w:bidi="ar-SA"/>
        </w:rPr>
        <w:t xml:space="preserve"> відділу №2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 w:eastAsia="zh-CN" w:bidi="ar-SA"/>
        </w:rPr>
        <w:t xml:space="preserve">філії Державної установи “Центр пробації” у Дніпропетровській області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Міністерства юстиції України Гетьман Ю.М. від 06.10.2021р. №21/24/2023-21 стосовно надання переліку підприємств, на яких буде відбуватися адміністративне стягнення у вигляді оплачуваних громадських робіт та суспільно корисних оплачуваних робіт, на яких порушники виконуватимуть такі роботи, на виконання Закону України від 07.12.2017 №2234-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en-US"/>
        </w:rPr>
        <w:t>VIII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 “Про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аліментів”, відповідно до статей 30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vertAlign w:val="superscript"/>
          <w:lang w:val="uk-UA"/>
        </w:rPr>
        <w:t>1</w:t>
      </w:r>
      <w:r>
        <w:rPr>
          <w:rFonts w:cs="Times New Roman" w:ascii="Times New Roman" w:hAnsi="Times New Roman"/>
          <w:b w:val="false"/>
          <w:color w:val="000000"/>
          <w:position w:val="0"/>
          <w:sz w:val="28"/>
          <w:sz w:val="28"/>
          <w:szCs w:val="28"/>
          <w:shd w:fill="FFFFFF" w:val="clear"/>
          <w:vertAlign w:val="baseline"/>
          <w:lang w:val="uk-UA"/>
        </w:rPr>
        <w:t xml:space="preserve">,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31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vertAlign w:val="superscript"/>
          <w:lang w:val="uk-UA"/>
        </w:rPr>
        <w:t>1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, 321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vertAlign w:val="superscript"/>
          <w:lang w:val="uk-UA"/>
        </w:rPr>
        <w:t>1</w:t>
      </w:r>
      <w:r>
        <w:rPr>
          <w:rFonts w:cs="Times New Roman" w:ascii="Times New Roman" w:hAnsi="Times New Roman"/>
          <w:b w:val="false"/>
          <w:position w:val="0"/>
          <w:sz w:val="28"/>
          <w:sz w:val="28"/>
          <w:szCs w:val="28"/>
          <w:shd w:fill="FFFFFF" w:val="clear"/>
          <w:vertAlign w:val="baseline"/>
          <w:lang w:val="uk-UA"/>
        </w:rPr>
        <w:t>,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325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vertAlign w:val="superscript"/>
          <w:lang w:val="uk-UA"/>
        </w:rPr>
        <w:t>1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 Кодексу України про адміністративні правопорушення, керуючись підпунктом 2 пункту “а” частини 1 статті 38,  частиною 1 статті 52 Закону України «Про місцеве самоврядування в Україні», виконком міської ради</w:t>
      </w:r>
    </w:p>
    <w:p>
      <w:pPr>
        <w:pStyle w:val="Normal"/>
        <w:ind w:lef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1. Затвердити перелік об’єктів м.Покров, на яких можуть проводитись суспільно корисні оплачувані  роботи: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- Парк ім.Б.Мозолевського.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2. Затвердити перелік видів суспільно корисних оплачуваних робіт, які можуть виконуватись із залученням порушників, на яких накладено адміністративне стягнення: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- прибирання території парку;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- прибирання сміття з газонів, транспортування сміття у визначене місце;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- викошування газонів ручними газонокосарками з бензиновим двигуном;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- роботи з озеленення: оброблення та підготовка ґрунту до садіння зелених насаджень, садіння та пересаджування, підживлення та полив зелених насаджень, викошування газонів, обрізання чагарникових рослин та дерев,   внесення добрив у ґрунт під час садіння;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- роботи з благоустрою: підмітання території парку, очищення урн від твердих побутових відходів, навантаження та перевезення вуличного змету та опалого листя, згрібання, підмітання та розчищення снігу, посипання протиожеледними матеріалами, видалення льодового накату.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3. Затвердити перелік підприємств м.Покров, на яких можуть проводитись суспільно корисні роботи: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- Покровське міське комунальне підприємство «Добробут».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 xml:space="preserve">4. Рішення виконавчого комітету Покровської міської ради від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18.12.2020</w:t>
      </w:r>
      <w:r>
        <w:rPr>
          <w:sz w:val="28"/>
          <w:szCs w:val="28"/>
          <w:lang w:val="uk-UA"/>
        </w:rPr>
        <w:t xml:space="preserve"> №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532</w:t>
      </w:r>
      <w:r>
        <w:rPr>
          <w:sz w:val="28"/>
          <w:szCs w:val="28"/>
          <w:lang w:val="uk-UA"/>
        </w:rPr>
        <w:t xml:space="preserve"> вважати таким, що втратило чинність.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5. Контроль за виконанням цього рішення покласти на заступника міського голови Чистякова О.Г. та на постійну комісію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/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1134" w:top="1191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6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8890" distB="8890" distL="8890" distR="889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199390</wp:posOffset>
              </wp:positionV>
              <wp:extent cx="6145530" cy="1079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4484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5.7pt" to="485.1pt,16.45pt" ID="Фігура1" stroked="t" o:allowincell="f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WW8Num2z0">
    <w:name w:val="WW8Num2z0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21">
    <w:name w:val="Основной текст 21"/>
    <w:basedOn w:val="Normal"/>
    <w:qFormat/>
    <w:pPr>
      <w:suppressAutoHyphens w:val="true"/>
      <w:ind w:left="0" w:right="0" w:firstLine="720"/>
      <w:jc w:val="center"/>
    </w:pPr>
    <w:rPr>
      <w:sz w:val="24"/>
      <w:lang w:eastAsia="zh-C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710</TotalTime>
  <Application>LibreOffice/7.2.2.2$Linux_X86_64 LibreOffice_project/20$Build-2</Application>
  <AppVersion>15.0000</AppVersion>
  <Pages>2</Pages>
  <Words>344</Words>
  <Characters>2447</Characters>
  <CharactersWithSpaces>3029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dcterms:modified xsi:type="dcterms:W3CDTF">2021-10-27T08:42:00Z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