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5247005</wp:posOffset>
                </wp:positionH>
                <wp:positionV relativeFrom="paragraph">
                  <wp:posOffset>-94615</wp:posOffset>
                </wp:positionV>
                <wp:extent cx="6584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3.15pt;margin-top:-7.45pt;width:51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-228600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spacing w:lineRule="auto" w:line="240"/>
        <w:ind w:hanging="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18.1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2020 р.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 №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521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Про втрату малолітнім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 ХХХХ 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року народження статусу дитини, позбавленої батьківського піклування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eastAsia="WenQuanYi Micro Hei;Arial Unicode MS" w:ascii="Times New Roman" w:hAnsi="Times New Roman"/>
          <w:color w:val="000000"/>
          <w:kern w:val="2"/>
          <w:sz w:val="28"/>
          <w:szCs w:val="28"/>
          <w:lang w:bidi="hi-IN"/>
        </w:rPr>
        <w:tab/>
        <w:t>Н</w:t>
      </w:r>
      <w:r>
        <w:rPr>
          <w:rFonts w:ascii="Times New Roman" w:hAnsi="Times New Roman"/>
          <w:sz w:val="28"/>
          <w:szCs w:val="28"/>
        </w:rPr>
        <w:t xml:space="preserve">а первинному обліку служби у справах дітей виконавчого комітету Покровської міської ради Дніпропетровської області перебуває малолітній 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ХХХХХ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ru-RU"/>
        </w:rPr>
        <w:t>як дитина, позбавлена батьківського піклування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рішення виконавчого комітету Орджонікідзевської міської ради Дніпропетровської області від 25.06.2014 р. №159)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Підставою надання малолітньому 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 статусу дитини, позбавленої батьківського піклування стало те, що мати дитини, гр.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року народження мала високий ступінь втрати здоров’я внаслідок тривалої хвороби, що спричиняло повну недієздатність до самообслуговування та залежність від інших осіб і перешкоджало виконанню батьківських обов’язків, а батько дитини, гр.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ХХХХ </w:t>
      </w:r>
      <w:r>
        <w:rPr>
          <w:rFonts w:ascii="Times New Roman" w:hAnsi="Times New Roman"/>
          <w:sz w:val="28"/>
          <w:szCs w:val="28"/>
        </w:rPr>
        <w:t xml:space="preserve"> року народження з 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року перебуває у розшуку.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За рішенням Орджонікідзевського міського суду Дніпропетровської області від 09.10.2018 р., яке набрало законної сили 09.11.2018 р., гр.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 xml:space="preserve">ХХХХ </w:t>
      </w:r>
      <w:r>
        <w:rPr>
          <w:rFonts w:ascii="Times New Roman" w:hAnsi="Times New Roman"/>
          <w:sz w:val="28"/>
          <w:szCs w:val="28"/>
          <w:lang w:val="ru-RU"/>
        </w:rPr>
        <w:t xml:space="preserve">року народження визнано недієздатною строком на 2 роки.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Відповідно до частини 6 ст.300 Цивільно-процесуального кодексу України, строк дії рішення про визнання фізичної особи недієздатною визначається судом, але не може перевищувати двох років. </w:t>
      </w:r>
    </w:p>
    <w:p>
      <w:pPr>
        <w:pStyle w:val="Normal"/>
        <w:spacing w:lineRule="auto" w:line="276"/>
        <w:ind w:left="0" w:right="0"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ab/>
        <w:t>Враховуючи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 866 «Питання діяльності органів опіки та піклування, пов’язаної із захистом прав дитини», у зв'язку із закінченням строку дії рішення Орджонікідзевського міського суду Дніпропетровської області від 09.10.2018 р. про визнання фізичної особи, 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 року   народження  недієздатною та сумісним проживанням вищевказаної громадянки з малолітнім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народження, що підтверджено інформацією територіального центру соціального обслуговування виконавчого комітету Покровської міської ради Дніпропетровської області від 01.12.2020 р. №731, виконавчий комітет Покровської міської ради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12"/>
          <w:szCs w:val="12"/>
          <w:lang w:val="ru-RU" w:eastAsia="ru-RU" w:bidi="ar-SA"/>
        </w:rPr>
        <w:tab/>
      </w:r>
    </w:p>
    <w:p>
      <w:pPr>
        <w:pStyle w:val="Normal"/>
        <w:spacing w:lineRule="auto" w:line="276" w:before="171" w:after="171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76" w:before="228" w:after="228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1.Зняти з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статус дитини, позбавленої батьківського піклування.</w:t>
      </w:r>
    </w:p>
    <w:p>
      <w:pPr>
        <w:pStyle w:val="Normal"/>
        <w:spacing w:lineRule="auto" w:line="276" w:before="57" w:after="57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2.Визнати рішення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виконавчого комітету Орджонікідзевської міської ради Дніпропетровської області від 25.06.2014 р. №159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таким, що втратило чинність. </w:t>
      </w:r>
    </w:p>
    <w:p>
      <w:pPr>
        <w:pStyle w:val="Normal"/>
        <w:spacing w:lineRule="auto" w:line="276"/>
        <w:ind w:firstLine="708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3.Координацію роботи щодо виконання даного рішення покласти на службу у справах дітей (Горчакова Д.В.), контроль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665" w:right="567" w:header="0" w:top="60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Application>LibreOffice/6.1.4.2$Windows_x86 LibreOffice_project/9d0f32d1f0b509096fd65e0d4bec26ddd1938fd3</Application>
  <Pages>2</Pages>
  <Words>351</Words>
  <Characters>2486</Characters>
  <CharactersWithSpaces>3049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2020-12-11T13:34:44Z</cp:lastPrinted>
  <dcterms:modified xsi:type="dcterms:W3CDTF">2020-12-28T14:46:38Z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