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5900420</wp:posOffset>
                </wp:positionH>
                <wp:positionV relativeFrom="paragraph">
                  <wp:posOffset>276860</wp:posOffset>
                </wp:positionV>
                <wp:extent cx="4298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64.6pt;margin-top:21.8pt;width:33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85725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>1</w:t>
      </w:r>
      <w:r>
        <w:rPr>
          <w:rStyle w:val="Style17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uk-UA" w:eastAsia="ru-RU" w:bidi="ar-SA"/>
        </w:rPr>
        <w:t>8.1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2.</w:t>
      </w:r>
      <w:r>
        <w:rPr>
          <w:rStyle w:val="Style17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uk-UA" w:eastAsia="ru-RU" w:bidi="ar-SA"/>
        </w:rPr>
        <w:t>20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2</w:t>
      </w:r>
      <w:r>
        <w:rPr>
          <w:rStyle w:val="Style17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uk-UA" w:eastAsia="ru-RU" w:bidi="ar-SA"/>
        </w:rPr>
        <w:t xml:space="preserve">0р.    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№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520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влаштування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до дитячого будинку сімейного типу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 року народження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Розглянувши заяву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 року народження, яка зареєстрована та проживає за адресою: Дніпропетровська обл., м.Покров, вул.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, буд.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Гр. </w:t>
      </w:r>
      <w:r>
        <w:rPr>
          <w:rFonts w:ascii="Times New Roman" w:hAnsi="Times New Roman"/>
          <w:sz w:val="28"/>
          <w:szCs w:val="28"/>
          <w:lang w:val="ru-RU"/>
        </w:rPr>
        <w:t>ХХХХ ХХХХ ХХХХ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ХХХХ</w:t>
      </w:r>
      <w:r>
        <w:rPr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виявила бажання взяти на виховання та спільне проживання малолітню </w:t>
      </w:r>
      <w:r>
        <w:rPr>
          <w:rFonts w:ascii="Times New Roman" w:hAnsi="Times New Roman"/>
          <w:sz w:val="28"/>
          <w:szCs w:val="28"/>
          <w:lang w:val="ru-RU"/>
        </w:rPr>
        <w:t>ХХХХ ХХХХ ХХХХ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яка має статус дитини, позбавленої батьківського піклування.</w:t>
      </w:r>
    </w:p>
    <w:p>
      <w:pPr>
        <w:pStyle w:val="Normal"/>
        <w:spacing w:lineRule="auto" w:line="240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ознайомлена з Положенням про дитячий будинок сімейного типу, з законодавством України щодо сімейних форм влаштування дітей-сиріт та дітей, позбавлених батьківського піклування, пройшла тренінгову підготовку, отримала рекомендації Дніпропетровського обласного центру соціальних служб для сім’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ї, дітей та молоді від 19.11.2018 р. № 109-18.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Керуючись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Постановою Кабінету Міністрів України від 26.04.2002 р. №564 «Про затвердження Положення про дитячий будинок сімейного типу», на підставі рішення комісії з питань захисту прав дитини (протокол №14 від 09.12.2020 р.) виконавчий комітет Покровської міської ради 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1.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Влаштувати до дитячого будинку сімейного типу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 року народження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малолітню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</w:t>
      </w:r>
    </w:p>
    <w:p>
      <w:pPr>
        <w:pStyle w:val="Normal"/>
        <w:spacing w:lineRule="auto" w:line="240" w:before="171" w:after="171"/>
        <w:ind w:hanging="0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2.Визначити місце проживання малолітньої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за місцем проживання матері-виховательки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адресою: Дніпропетровська обл., м.Покров, вул.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pacing w:lineRule="auto" w:line="240" w:before="114" w:after="114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Покласти персональну відповідальність за життя, здоров'я, фізичний та психологічний розвиток малолітньої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на матір-виховательку,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 xml:space="preserve"> року народження.</w:t>
      </w:r>
    </w:p>
    <w:p>
      <w:pPr>
        <w:pStyle w:val="Normal"/>
        <w:spacing w:lineRule="auto" w:line="240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Style27"/>
        <w:spacing w:lineRule="auto" w:line="240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4.Службі у справах дітей (Горчаковій Д.В.):</w:t>
      </w:r>
    </w:p>
    <w:p>
      <w:pPr>
        <w:pStyle w:val="Style27"/>
        <w:spacing w:lineRule="auto" w:line="240"/>
        <w:rPr>
          <w:rStyle w:val="Style17"/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val="ru-RU" w:eastAsia="ru-RU" w:bidi="ar-SA"/>
        </w:rPr>
      </w:r>
    </w:p>
    <w:p>
      <w:pPr>
        <w:pStyle w:val="Style27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4.1.Забезпечити влаштування та подальше перебування малолітньої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 в дитячому будинку сімейного типу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spacing w:lineRule="auto" w:line="240"/>
        <w:ind w:hanging="0"/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4.2.П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ідготувати проєкт додаткової угоди до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договору від 09.08.2019 р. №4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«Про організацію діяльності дитячого будинку сімейного типу»                                                            </w:t>
      </w:r>
    </w:p>
    <w:p>
      <w:pPr>
        <w:pStyle w:val="Normal"/>
        <w:tabs>
          <w:tab w:val="clear" w:pos="709"/>
          <w:tab w:val="left" w:pos="5760" w:leader="none"/>
        </w:tabs>
        <w:spacing w:lineRule="auto" w:line="240"/>
        <w:jc w:val="both"/>
        <w:rPr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Термін виконання: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21.12.2020 р.</w:t>
      </w:r>
    </w:p>
    <w:p>
      <w:pPr>
        <w:pStyle w:val="Style27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4.3.Здійснювати к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онтроль за умовами утримання, виховання, навчання </w:t>
      </w:r>
      <w:r>
        <w:rPr>
          <w:rStyle w:val="Style17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вихованки шляхом її відвідування згідно графіку періодичного відвідування, але не рідше ніж один раз на рік, крім першого відвідування, яке проводиться через три місяці після влаштування дитини в дитячий будинок сімейного типу  </w:t>
      </w:r>
      <w:r>
        <w:rPr>
          <w:rStyle w:val="Style17"/>
          <w:rFonts w:eastAsia="Calibri"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ХХХХ.</w:t>
      </w:r>
    </w:p>
    <w:p>
      <w:pPr>
        <w:pStyle w:val="Style27"/>
        <w:spacing w:lineRule="auto" w:line="240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4.4.До 16 грудня щорічно готувати звіт про стан виховання, утримання і розвитку дитини в дитячому будинку сімейного типу 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основі інформації, наданої суб'єктами соціальної роботи.</w:t>
      </w:r>
    </w:p>
    <w:p>
      <w:pPr>
        <w:pStyle w:val="Style27"/>
        <w:spacing w:lineRule="auto" w:line="240" w:before="285" w:after="285"/>
        <w:jc w:val="both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5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Покровському міському центру соціальних служб для сім’ї, дітей та молоді (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Зарубіна Г.О.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): внести корективи до плану соціального супроводження дитячого будинку сімейного типу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ХХХХ ХХХХ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з урахуванням потреб малолітньої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ХХХХ , ХХХХ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</w:t>
      </w:r>
    </w:p>
    <w:p>
      <w:pPr>
        <w:pStyle w:val="Style27"/>
        <w:spacing w:lineRule="auto" w:line="240" w:before="57" w:after="57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6.Управлінню праці та соціального захисту населення (Ігнатюк Т.М.): </w:t>
        <w:tab/>
      </w:r>
    </w:p>
    <w:p>
      <w:pPr>
        <w:pStyle w:val="Style27"/>
        <w:spacing w:lineRule="auto" w:line="240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6.1.Забезпечити призначення та здійснення виплати державної допомоги на дитину та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грошового забезпечення матері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-виховательки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згідно чинного законодавства.</w:t>
      </w:r>
    </w:p>
    <w:p>
      <w:pPr>
        <w:pStyle w:val="Style27"/>
        <w:spacing w:lineRule="auto" w:line="240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6.2.Щ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омісяця надавати до служби у справах дітей звіт про виплату державної допомоги на дитину та грошового забезпечення матері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-виховательки,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 ХХХХ.</w:t>
      </w:r>
    </w:p>
    <w:p>
      <w:pPr>
        <w:pStyle w:val="Style27"/>
        <w:spacing w:lineRule="auto" w:line="240" w:before="228" w:after="228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7.Покровському міському центру соціальних служб для сім’ї, дітей та молоді (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Зарубіна Г.О.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), КНП «ЦПМСД Покровської міської ради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Дніпропетровської області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  (Леонтьєв О.О.)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управлінню освіти виконавчого комітету Покровської міської ради Дніпропетровської області (Цупрова Г.А.), Покровському ВП Нікопольського ВП ГУНП в Дніпропетровській області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до  16 грудня щорічно надавати до служби у справах дітей інформацію про стан виховання, утримання і розвитку дитини в дитячому будинку сімейного типу </w:t>
      </w:r>
      <w:r>
        <w:rPr>
          <w:rStyle w:val="Style1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Романюк Тетяни Миколаївни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для підготовки щорічного звіту.</w:t>
      </w:r>
    </w:p>
    <w:p>
      <w:pPr>
        <w:pStyle w:val="Style27"/>
        <w:spacing w:lineRule="auto" w:line="240" w:before="285" w:after="285"/>
        <w:ind w:hanging="0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8.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5" w:footer="0" w:bottom="3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Application>LibreOffice/6.1.4.2$Windows_x86 LibreOffice_project/9d0f32d1f0b509096fd65e0d4bec26ddd1938fd3</Application>
  <Pages>3</Pages>
  <Words>570</Words>
  <Characters>3862</Characters>
  <CharactersWithSpaces>4703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2020-12-11T13:28:38Z</cp:lastPrinted>
  <dcterms:modified xsi:type="dcterms:W3CDTF">2020-12-28T14:42:35Z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