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5328920</wp:posOffset>
                </wp:positionH>
                <wp:positionV relativeFrom="paragraph">
                  <wp:posOffset>-357505</wp:posOffset>
                </wp:positionV>
                <wp:extent cx="8394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9.6pt;margin-top:-28.15pt;width:6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-542925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2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8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.10.2020 р.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№428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малолітніх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Розглянувши заяви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Гр.</w:t>
      </w:r>
      <w:r>
        <w:rPr>
          <w:rFonts w:ascii="Times New Roman" w:hAnsi="Times New Roman"/>
          <w:sz w:val="28"/>
          <w:szCs w:val="28"/>
          <w:lang w:val="ru-RU"/>
        </w:rPr>
        <w:t>ХХХХХ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ХХХХ ХХХХ </w:t>
      </w:r>
      <w:r>
        <w:rPr>
          <w:rFonts w:ascii="Times New Roman" w:hAnsi="Times New Roman"/>
          <w:sz w:val="28"/>
          <w:szCs w:val="28"/>
          <w:lang w:val="ru-RU"/>
        </w:rPr>
        <w:t>та гр.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 виявили бажання взяти на виховання та спільне проживання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малолітніх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</w:t>
      </w:r>
      <w:r>
        <w:rPr>
          <w:rFonts w:ascii="Times New Roman" w:hAnsi="Times New Roman"/>
          <w:sz w:val="28"/>
          <w:szCs w:val="28"/>
          <w:lang w:val="ru-RU"/>
        </w:rPr>
        <w:t xml:space="preserve"> які мають статус дітей, позбавлених батьківського піклування.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ХХХХ ХХХХ ХХХХ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та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ознайомлені з Положенням про дитячий будинок сімейного типу, з законодавством України щодо сімейних форм влаштування дітей-сиріт та дітей, позбавлених батьківського піклування, пройшли тренінгову підготовку, отримали рекомендації Дніпропетровського обласного центру соціальних служб для сім’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ї, дітей та молоді від 09.07.2020 року № 99-20.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Керуючись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26.04.2002 р. №564 «Про затвердження Положення про дитячий будинок сімейного типу», Наказом Державного департаменту з усиновлення та захисту прав дитини від 18 червня 2008 року № 82 «Про удосконалення роботи служб у справах дітей щодо розвитку сімейних форм виховання», підпунктом 4 пункту «б» ст. 34 Закону України «Про місцеве самоврядування в Україні», на підставі рішення комісії з питань захисту прав дитини (протокол №12 від 21.10.2020 р.) виконавчий комітет Покровської міської ради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Влаштувати до дитячого будинку сімейного типу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малолітніх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pacing w:lineRule="auto" w:line="240"/>
        <w:ind w:hanging="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2.Визначити місце проживання малолітніх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за місцем проживання батьків-вихователів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за адресою: Дніпропетровська обл., м.Покров, вул.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/>
        <w:ind w:hanging="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Покласти персональну відповідальність за життя, здоров'я, фізичний та психологічний розвиток малолітніх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на батьків-вихователів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28"/>
        <w:spacing w:lineRule="auto" w:line="240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Style28"/>
        <w:spacing w:lineRule="auto" w:line="240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4.Службі у справах дітей (Горчаковій Д.В.):</w:t>
      </w:r>
    </w:p>
    <w:p>
      <w:pPr>
        <w:pStyle w:val="Style28"/>
        <w:spacing w:lineRule="auto" w:line="240"/>
        <w:jc w:val="both"/>
        <w:rPr>
          <w:rStyle w:val="Style17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Style28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4.1.Забезпечити влаштування та подальше перебування малолітніх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 в дитячому будинку сімейного типу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/>
        <w:ind w:hanging="0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 проєкт договору про влаштування дітей на виховання та спільне проживання в дитячий будинок сімейного типу</w:t>
      </w:r>
    </w:p>
    <w:p>
      <w:pPr>
        <w:pStyle w:val="Normal"/>
        <w:tabs>
          <w:tab w:val="clear" w:pos="709"/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Термін виконання: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02.11.2020 р.</w:t>
      </w:r>
    </w:p>
    <w:p>
      <w:pPr>
        <w:pStyle w:val="Normal"/>
        <w:tabs>
          <w:tab w:val="clear" w:pos="709"/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Style28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4.3.Здійснювати к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онтроль за умовами утримання, виховання, навчання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вихованців шляхом їх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дітей в дитячий будинок сімейного типу 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.</w:t>
      </w:r>
    </w:p>
    <w:p>
      <w:pPr>
        <w:pStyle w:val="Style28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4.4.До 28 жовтня щорічно готувати звіт про стан виховання, утримання і розвитку дітей в дитячому будинку сімейного типу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ХХХХ ХХХХ 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 основі інформації, наданої суб'єктами соціальної роботи.</w:t>
      </w:r>
    </w:p>
    <w:p>
      <w:pPr>
        <w:pStyle w:val="Style28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8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5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): внести корективи до плану соціального супроводження дитячого будинку сімейного типу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 урахуванням потреб малолітніх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Style28"/>
        <w:spacing w:lineRule="auto" w:line="240"/>
        <w:jc w:val="both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Style28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(Ігнатюк Т.М.): </w:t>
        <w:tab/>
      </w:r>
    </w:p>
    <w:p>
      <w:pPr>
        <w:pStyle w:val="Style28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дітей та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грошового забезпечення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батьків-вихователів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, гр.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ХХХХ ХХХХ ХХХХ,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>
      <w:pPr>
        <w:pStyle w:val="Style28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6.2.Щ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омісяця надавати до служби у справах дітей звіт про виплату державної допомоги на дітей та грошового забезпечення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батьків-вихователів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28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Style28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7.Покровському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), КНП «ЦПМСД Покровської міської ради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Дніпропетровської області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  (Леонтьєв О.О.)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управлінню освіти виконавчого комітету Покровської міської ради Дніпропетровської області (Цупрова Г.А.), Покровському ВП Нікопольського ВП ГУНП в Дніпропетровській області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28 жовтня щорічно надавати до служби у справах дітей  інформацію про стан виховання, утримання і розвитку дітей в дитячому будинку сімейного типу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, гр.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для підготовки щорічного звіту.</w:t>
      </w:r>
    </w:p>
    <w:p>
      <w:pPr>
        <w:pStyle w:val="Style28"/>
        <w:spacing w:lineRule="auto" w:line="24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  <w:tab/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character" w:styleId="Style18">
    <w:name w:val="Символ нумерації"/>
    <w:qFormat/>
    <w:rPr/>
  </w:style>
  <w:style w:type="paragraph" w:styleId="Style19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Application>LibreOffice/6.1.4.2$Windows_x86 LibreOffice_project/9d0f32d1f0b509096fd65e0d4bec26ddd1938fd3</Application>
  <Pages>4</Pages>
  <Words>673</Words>
  <Characters>4381</Characters>
  <CharactersWithSpaces>5261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2020-10-23T13:10:25Z</cp:lastPrinted>
  <dcterms:modified xsi:type="dcterms:W3CDTF">2020-11-04T15:45:40Z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