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5281295</wp:posOffset>
                </wp:positionH>
                <wp:positionV relativeFrom="paragraph">
                  <wp:posOffset>-240030</wp:posOffset>
                </wp:positionV>
                <wp:extent cx="486410" cy="287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0" cy="2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5.85pt;margin-top:-18.9pt;width:38.2pt;height:22.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28 жовтня 2020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455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27.11.2019 № 476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Кряжевських Зінаїди Вікторівни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анулювання Паспорту прив’язки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– торговельного павільйону для провадження підприємницької діяльності та дострокового розірвання договору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адресою:            в районі перехрестя вул. Малки Івана та вул. Шляхової , керуючись ст. 30,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від 27.11.2019 № 476 «Про погодження продовження терміну розміщення тимчасової споруди - торговельного павільйону в районі перехрестя вул. Малки Івана та               вул. Шляхової Кряжевських З.В.».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38 від 15.02.2018.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№ 66                 від 02.12.2019.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LibreOffice/6.1.4.2$Windows_x86 LibreOffice_project/9d0f32d1f0b509096fd65e0d4bec26ddd1938fd3</Application>
  <Pages>1</Pages>
  <Words>145</Words>
  <Characters>994</Characters>
  <CharactersWithSpaces>1247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2020-10-30T15:54:42Z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