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5138420</wp:posOffset>
                </wp:positionH>
                <wp:positionV relativeFrom="paragraph">
                  <wp:posOffset>-277495</wp:posOffset>
                </wp:positionV>
                <wp:extent cx="724535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4.6pt;margin-top:-21.85pt;width:56.95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03.12.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року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510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18.12.2019 №528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Свергун Олександри Ігорівни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 групи тимчасових споруд – торговельних павільйонів для провадження підприємницької діяльності 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групи тимчасових споруд за адресою: в районі будинків 36-38 по вул. Центральній,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18.12.2019 № 528 «Про погодження місця розміщення групи тимчасових споруд в районі будинків №36 та №38 по вул. Центральній».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77 від 16.03.2020.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21                 від 16.03.2020.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LibreOffice/6.1.4.2$Windows_x86 LibreOffice_project/9d0f32d1f0b509096fd65e0d4bec26ddd1938fd3</Application>
  <Pages>2</Pages>
  <Words>137</Words>
  <Characters>936</Characters>
  <CharactersWithSpaces>1161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2021-01-12T13:44:14Z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