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7"/>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ПРОЄКТ </w:t>
      </w:r>
      <w:r>
        <w:rPr>
          <w:rFonts w:cs="Times New Roman" w:ascii="Times New Roman" w:hAnsi="Times New Roman"/>
          <w:b/>
          <w:sz w:val="28"/>
          <w:szCs w:val="28"/>
          <w:lang w:val="uk-UA"/>
        </w:rPr>
        <w:t>РІШЕННЯ</w:t>
      </w:r>
    </w:p>
    <w:p>
      <w:pPr>
        <w:pStyle w:val="BodyText2"/>
        <w:spacing w:before="0" w:after="0"/>
        <w:ind w:left="0" w:right="0" w:hanging="0"/>
        <w:jc w:val="lef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rFonts w:ascii="Times New Roman" w:hAnsi="Times New Roman" w:cs="Times New Roman"/>
          <w:b w:val="false"/>
          <w:b w:val="false"/>
          <w:bCs w:val="false"/>
          <w:sz w:val="26"/>
          <w:szCs w:val="26"/>
          <w:shd w:fill="auto" w:val="clear"/>
          <w:lang w:val="uk-UA"/>
        </w:rPr>
      </w:pPr>
      <w:r>
        <w:rPr>
          <w:rFonts w:cs="Times New Roman"/>
          <w:b w:val="false"/>
          <w:bCs w:val="false"/>
          <w:sz w:val="26"/>
          <w:szCs w:val="26"/>
          <w:shd w:fill="auto" w:val="clear"/>
          <w:lang w:val="uk-UA"/>
        </w:rPr>
      </w:r>
    </w:p>
    <w:p>
      <w:pPr>
        <w:pStyle w:val="Style17"/>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7"/>
        <w:spacing w:before="0" w:after="0"/>
        <w:rPr/>
      </w:pPr>
      <w:r>
        <w:rPr/>
      </w:r>
    </w:p>
    <w:p>
      <w:pPr>
        <w:pStyle w:val="Normal"/>
        <w:spacing w:lineRule="auto" w:line="240" w:before="0" w:after="0"/>
        <w:ind w:firstLine="567"/>
        <w:jc w:val="both"/>
        <w:rPr/>
      </w:pPr>
      <w:r>
        <w:rPr>
          <w:rFonts w:ascii="Times New Roman" w:hAnsi="Times New Roman"/>
          <w:sz w:val="26"/>
          <w:szCs w:val="26"/>
        </w:rPr>
        <w:t xml:space="preserve">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 </w:t>
      </w:r>
      <w:r>
        <w:rPr>
          <w:rFonts w:ascii="Times New Roman" w:hAnsi="Times New Roman"/>
          <w:sz w:val="26"/>
          <w:szCs w:val="26"/>
          <w:shd w:fill="auto" w:val="clear"/>
        </w:rPr>
        <w:t xml:space="preserve">враховуючи листи </w:t>
      </w:r>
      <w:r>
        <w:rPr>
          <w:rFonts w:ascii="Times New Roman" w:hAnsi="Times New Roman"/>
          <w:color w:val="000000"/>
          <w:sz w:val="26"/>
          <w:szCs w:val="26"/>
          <w:shd w:fill="auto" w:val="clear"/>
        </w:rPr>
        <w:t xml:space="preserve"> територіального центру соціального обслуговування (надання соціальних послуг) Покровської міської ради Дніпропетровської області від</w:t>
      </w:r>
      <w:r>
        <w:rPr>
          <w:rFonts w:ascii="Times New Roman" w:hAnsi="Times New Roman"/>
          <w:color w:val="000000"/>
          <w:sz w:val="26"/>
          <w:szCs w:val="26"/>
          <w:shd w:fill="auto" w:val="clear"/>
          <w:lang w:val="uk-UA"/>
        </w:rPr>
        <w:t xml:space="preserve"> 16 </w:t>
      </w:r>
      <w:r>
        <w:rPr>
          <w:rFonts w:ascii="Times New Roman" w:hAnsi="Times New Roman"/>
          <w:color w:val="000000"/>
          <w:sz w:val="26"/>
          <w:szCs w:val="26"/>
          <w:shd w:fill="auto" w:val="clear"/>
          <w:lang w:val="en-US"/>
        </w:rPr>
        <w:t>б</w:t>
      </w:r>
      <w:r>
        <w:rPr>
          <w:rFonts w:ascii="Times New Roman" w:hAnsi="Times New Roman"/>
          <w:color w:val="000000"/>
          <w:sz w:val="26"/>
          <w:szCs w:val="26"/>
          <w:shd w:fill="auto" w:val="clear"/>
          <w:lang w:val="uk-UA"/>
        </w:rPr>
        <w:t xml:space="preserve">ерезня </w:t>
      </w:r>
      <w:r>
        <w:rPr>
          <w:rFonts w:ascii="Times New Roman" w:hAnsi="Times New Roman"/>
          <w:color w:val="000000"/>
          <w:sz w:val="26"/>
          <w:szCs w:val="26"/>
          <w:shd w:fill="auto" w:val="clear"/>
        </w:rPr>
        <w:t>2023 року № </w:t>
      </w:r>
      <w:r>
        <w:rPr>
          <w:rFonts w:ascii="Times New Roman" w:hAnsi="Times New Roman"/>
          <w:color w:val="000000"/>
          <w:sz w:val="26"/>
          <w:szCs w:val="26"/>
          <w:shd w:fill="auto" w:val="clear"/>
          <w:lang w:val="uk-UA"/>
        </w:rPr>
        <w:t>102</w:t>
      </w:r>
      <w:r>
        <w:rPr>
          <w:rFonts w:ascii="Times New Roman" w:hAnsi="Times New Roman"/>
          <w:color w:val="000000"/>
          <w:sz w:val="26"/>
          <w:szCs w:val="26"/>
          <w:shd w:fill="auto" w:val="clear"/>
        </w:rPr>
        <w:t>,</w:t>
      </w:r>
      <w:r>
        <w:rPr>
          <w:rFonts w:ascii="Times New Roman" w:hAnsi="Times New Roman"/>
          <w:sz w:val="26"/>
          <w:szCs w:val="26"/>
          <w:shd w:fill="auto" w:val="clear"/>
        </w:rPr>
        <w:t xml:space="preserve"> управління освіти виконавчого комітету Покровської міської ради від 16 березня 2023 року № 366/03.2, керуючись статтями 143, 144 Конституції України, статтею 17 Закону України “Про правовий режим воєнного стану”, статтями 36, 60 Закону України “Пр</w:t>
      </w:r>
      <w:r>
        <w:rPr>
          <w:rFonts w:ascii="Times New Roman" w:hAnsi="Times New Roman"/>
          <w:sz w:val="26"/>
          <w:szCs w:val="26"/>
        </w:rPr>
        <w:t>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1. Дозволити т</w:t>
      </w:r>
      <w:r>
        <w:rPr>
          <w:rFonts w:ascii="Times New Roman" w:hAnsi="Times New Roman"/>
          <w:color w:val="000000"/>
          <w:spacing w:val="-1"/>
          <w:sz w:val="26"/>
          <w:szCs w:val="26"/>
        </w:rPr>
        <w:t>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3. Контроль за виконанням цього рішення покласти на заступників міського голови Олександра ЧИСТЯКОВА, Ганну ВІДЯЄВУ та Ганну ЦУПРОВУ, а також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numPr>
          <w:ilvl w:val="0"/>
          <w:numId w:val="0"/>
        </w:numPr>
        <w:spacing w:lineRule="auto" w:line="240" w:before="0" w:after="0"/>
        <w:ind w:left="0" w:firstLine="567"/>
        <w:jc w:val="both"/>
        <w:outlineLvl w:val="0"/>
        <w:rPr>
          <w:sz w:val="26"/>
          <w:szCs w:val="26"/>
        </w:rPr>
      </w:pPr>
      <w:r>
        <w:rPr/>
      </w:r>
    </w:p>
    <w:p>
      <w:pPr>
        <w:pStyle w:val="Normal"/>
        <w:spacing w:lineRule="auto" w:line="240" w:before="0" w:after="0"/>
        <w:ind w:firstLine="5613"/>
        <w:rPr>
          <w:rFonts w:ascii="Times New Roman" w:hAnsi="Times New Roman"/>
          <w:sz w:val="26"/>
          <w:szCs w:val="26"/>
        </w:rPr>
      </w:pPr>
      <w:r>
        <w:rPr>
          <w:rFonts w:ascii="Times New Roman" w:hAnsi="Times New Roman"/>
          <w:sz w:val="26"/>
          <w:szCs w:val="26"/>
        </w:rPr>
        <w:t>Додаток</w:t>
      </w:r>
    </w:p>
    <w:p>
      <w:pPr>
        <w:pStyle w:val="Normal"/>
        <w:spacing w:lineRule="auto" w:line="240" w:before="0" w:after="0"/>
        <w:ind w:firstLine="5613"/>
        <w:rPr>
          <w:rFonts w:ascii="Times New Roman" w:hAnsi="Times New Roman"/>
        </w:rPr>
      </w:pPr>
      <w:r>
        <w:rPr>
          <w:rFonts w:ascii="Times New Roman" w:hAnsi="Times New Roman"/>
          <w:sz w:val="26"/>
          <w:szCs w:val="26"/>
        </w:rPr>
        <w:t xml:space="preserve">до рішення </w:t>
      </w:r>
      <w:r>
        <w:rPr>
          <w:rFonts w:ascii="Times New Roman" w:hAnsi="Times New Roman"/>
          <w:sz w:val="26"/>
          <w:szCs w:val="26"/>
          <w:u w:val="none"/>
        </w:rPr>
        <w:t>___</w:t>
      </w:r>
      <w:r>
        <w:rPr>
          <w:rFonts w:ascii="Times New Roman" w:hAnsi="Times New Roman"/>
          <w:color w:val="000000" w:themeColor="text1"/>
          <w:sz w:val="26"/>
          <w:szCs w:val="26"/>
        </w:rPr>
        <w:t xml:space="preserve"> </w:t>
      </w:r>
      <w:r>
        <w:rPr>
          <w:rFonts w:ascii="Times New Roman" w:hAnsi="Times New Roman"/>
          <w:sz w:val="26"/>
          <w:szCs w:val="26"/>
        </w:rPr>
        <w:t>сесії</w:t>
      </w:r>
    </w:p>
    <w:p>
      <w:pPr>
        <w:pStyle w:val="Normal"/>
        <w:spacing w:lineRule="auto" w:line="240" w:before="0" w:after="0"/>
        <w:ind w:firstLine="5613"/>
        <w:rPr>
          <w:rFonts w:ascii="Times New Roman" w:hAnsi="Times New Roman"/>
        </w:rPr>
      </w:pPr>
      <w:r>
        <w:rPr>
          <w:rFonts w:ascii="Times New Roman" w:hAnsi="Times New Roman"/>
          <w:sz w:val="26"/>
          <w:szCs w:val="26"/>
        </w:rPr>
        <w:t xml:space="preserve">міської ради </w:t>
      </w:r>
      <w:r>
        <w:rPr>
          <w:rFonts w:ascii="Times New Roman" w:hAnsi="Times New Roman"/>
          <w:color w:val="000000" w:themeColor="text1"/>
          <w:sz w:val="26"/>
          <w:szCs w:val="26"/>
        </w:rPr>
        <w:t>8</w:t>
      </w:r>
      <w:r>
        <w:rPr>
          <w:rFonts w:ascii="Times New Roman" w:hAnsi="Times New Roman"/>
          <w:sz w:val="26"/>
          <w:szCs w:val="26"/>
        </w:rPr>
        <w:t xml:space="preserve"> скликання</w:t>
      </w:r>
    </w:p>
    <w:p>
      <w:pPr>
        <w:pStyle w:val="Normal"/>
        <w:spacing w:lineRule="auto" w:line="240" w:before="0" w:after="0"/>
        <w:ind w:firstLine="5613"/>
        <w:rPr>
          <w:rFonts w:ascii="Times New Roman" w:hAnsi="Times New Roman"/>
          <w:u w:val="single"/>
        </w:rPr>
      </w:pPr>
      <w:r>
        <w:rPr>
          <w:rFonts w:ascii="Times New Roman" w:hAnsi="Times New Roman"/>
          <w:sz w:val="26"/>
          <w:szCs w:val="26"/>
        </w:rPr>
        <w:t>«</w:t>
      </w:r>
      <w:r>
        <w:rPr>
          <w:rFonts w:ascii="Times New Roman" w:hAnsi="Times New Roman"/>
          <w:color w:val="000000" w:themeColor="text1"/>
          <w:sz w:val="26"/>
          <w:szCs w:val="26"/>
        </w:rPr>
        <w:t>___</w:t>
      </w: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 xml:space="preserve">  2023 р.  № </w:t>
      </w:r>
      <w:r>
        <w:rPr>
          <w:rFonts w:ascii="Times New Roman" w:hAnsi="Times New Roman"/>
          <w:sz w:val="26"/>
          <w:szCs w:val="26"/>
          <w:u w:val="none"/>
        </w:rPr>
        <w:t>___</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widowControl w:val="false"/>
        <w:shd w:val="clear" w:color="auto" w:fill="FFFFFF"/>
        <w:spacing w:lineRule="auto" w:line="240" w:before="0" w:after="0"/>
        <w:jc w:val="center"/>
        <w:rPr/>
      </w:pPr>
      <w:r>
        <w:rPr>
          <w:rFonts w:ascii="Times New Roman" w:hAnsi="Times New Roman"/>
          <w:color w:val="000000"/>
          <w:spacing w:val="11"/>
          <w:sz w:val="26"/>
          <w:szCs w:val="26"/>
        </w:rPr>
        <w:t xml:space="preserve">ПЕРЕЛІК </w:t>
      </w:r>
    </w:p>
    <w:p>
      <w:pPr>
        <w:pStyle w:val="Normal"/>
        <w:widowControl w:val="false"/>
        <w:shd w:val="clear" w:color="auto" w:fill="FFFFFF"/>
        <w:spacing w:lineRule="auto" w:line="240" w:before="0" w:after="0"/>
        <w:jc w:val="center"/>
        <w:rPr/>
      </w:pPr>
      <w:r>
        <w:rPr>
          <w:rFonts w:ascii="Times New Roman" w:hAnsi="Times New Roman"/>
          <w:color w:val="000000"/>
          <w:spacing w:val="-1"/>
          <w:sz w:val="26"/>
          <w:szCs w:val="26"/>
          <w:shd w:fill="auto" w:val="clear"/>
        </w:rPr>
        <w:t xml:space="preserve">комунального майна, що підлягає передачі </w:t>
      </w:r>
      <w:r>
        <w:rPr>
          <w:rFonts w:ascii="Times New Roman" w:hAnsi="Times New Roman"/>
          <w:color w:val="000000"/>
          <w:spacing w:val="-1"/>
          <w:sz w:val="26"/>
          <w:szCs w:val="26"/>
        </w:rPr>
        <w:t>Територіальним центром соціального обслуговування (надання соціальних послуг) Покровської міської ради Дніпропетровської області до управління освіти виконавчого комітету Покровської міської</w:t>
      </w:r>
      <w:r>
        <w:rPr>
          <w:rFonts w:ascii="Times New Roman" w:hAnsi="Times New Roman"/>
          <w:color w:val="000000"/>
          <w:spacing w:val="-1"/>
          <w:sz w:val="26"/>
          <w:szCs w:val="26"/>
          <w:shd w:fill="auto" w:val="clear"/>
        </w:rPr>
        <w:t xml:space="preserve"> ради</w:t>
      </w:r>
      <w:r>
        <w:rPr>
          <w:rFonts w:ascii="Times New Roman" w:hAnsi="Times New Roman"/>
          <w:color w:val="000000"/>
          <w:spacing w:val="-1"/>
          <w:sz w:val="28"/>
          <w:szCs w:val="28"/>
          <w:shd w:fill="auto" w:val="clear"/>
        </w:rPr>
        <w:t xml:space="preserve"> </w:t>
      </w:r>
      <w:r>
        <w:rPr>
          <w:rFonts w:ascii="Times New Roman" w:hAnsi="Times New Roman"/>
          <w:color w:val="000000"/>
          <w:spacing w:val="-1"/>
          <w:sz w:val="26"/>
          <w:szCs w:val="26"/>
          <w:shd w:fill="auto" w:val="clear"/>
        </w:rPr>
        <w:t>для приготування гарячого харчування особовому складу військових формувань, утворених відповідно до закону</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tbl>
      <w:tblPr>
        <w:tblW w:w="9645" w:type="dxa"/>
        <w:jc w:val="left"/>
        <w:tblInd w:w="-31" w:type="dxa"/>
        <w:tblLayout w:type="fixed"/>
        <w:tblCellMar>
          <w:top w:w="0" w:type="dxa"/>
          <w:left w:w="28" w:type="dxa"/>
          <w:bottom w:w="0" w:type="dxa"/>
          <w:right w:w="28" w:type="dxa"/>
        </w:tblCellMar>
        <w:tblLook w:firstRow="0" w:noVBand="0" w:lastRow="0" w:firstColumn="0" w:lastColumn="0" w:noHBand="0" w:val="0000"/>
      </w:tblPr>
      <w:tblGrid>
        <w:gridCol w:w="450"/>
        <w:gridCol w:w="5790"/>
        <w:gridCol w:w="959"/>
        <w:gridCol w:w="1081"/>
        <w:gridCol w:w="1365"/>
      </w:tblGrid>
      <w:tr>
        <w:trPr>
          <w:trHeight w:val="400" w:hRule="atLeast"/>
        </w:trPr>
        <w:tc>
          <w:tcPr>
            <w:tcW w:w="450"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з/п</w:t>
            </w:r>
          </w:p>
        </w:tc>
        <w:tc>
          <w:tcPr>
            <w:tcW w:w="5790"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Найменування </w:t>
            </w:r>
          </w:p>
        </w:tc>
        <w:tc>
          <w:tcPr>
            <w:tcW w:w="959"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Од. виміру</w:t>
            </w:r>
          </w:p>
        </w:tc>
        <w:tc>
          <w:tcPr>
            <w:tcW w:w="108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Кількість</w:t>
            </w:r>
          </w:p>
        </w:tc>
        <w:tc>
          <w:tcPr>
            <w:tcW w:w="136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Сума </w:t>
            </w:r>
          </w:p>
        </w:tc>
      </w:tr>
      <w:tr>
        <w:trPr>
          <w:trHeight w:val="343" w:hRule="atLeast"/>
        </w:trPr>
        <w:tc>
          <w:tcPr>
            <w:tcW w:w="45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1</w:t>
            </w:r>
          </w:p>
        </w:tc>
        <w:tc>
          <w:tcPr>
            <w:tcW w:w="579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rPr/>
            </w:pPr>
            <w:r>
              <w:rPr>
                <w:rFonts w:ascii="Times New Roman" w:hAnsi="Times New Roman"/>
                <w:sz w:val="24"/>
                <w:szCs w:val="24"/>
              </w:rPr>
              <w:t>Суп. набір із м’яса курятини бройлера</w:t>
            </w:r>
          </w:p>
        </w:tc>
        <w:tc>
          <w:tcPr>
            <w:tcW w:w="959"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кг</w:t>
            </w:r>
          </w:p>
        </w:tc>
        <w:tc>
          <w:tcPr>
            <w:tcW w:w="1081"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300</w:t>
            </w:r>
          </w:p>
        </w:tc>
        <w:tc>
          <w:tcPr>
            <w:tcW w:w="1365" w:type="dxa"/>
            <w:tcBorders>
              <w:left w:val="single" w:sz="2" w:space="0" w:color="000000"/>
              <w:bottom w:val="single" w:sz="2" w:space="0" w:color="000000"/>
              <w:right w:val="single" w:sz="2" w:space="0" w:color="000000"/>
            </w:tcBorders>
            <w:shd w:color="auto" w:fill="auto" w:val="clear"/>
            <w:vAlign w:val="center"/>
          </w:tcPr>
          <w:p>
            <w:pPr>
              <w:pStyle w:val="Style21"/>
              <w:widowControl w:val="false"/>
              <w:spacing w:lineRule="auto" w:line="240" w:before="0" w:after="0"/>
              <w:jc w:val="center"/>
              <w:rPr/>
            </w:pPr>
            <w:r>
              <w:rPr>
                <w:rFonts w:ascii="Times New Roman" w:hAnsi="Times New Roman"/>
                <w:sz w:val="24"/>
                <w:szCs w:val="24"/>
              </w:rPr>
              <w:t>10650,00</w:t>
            </w:r>
          </w:p>
        </w:tc>
      </w:tr>
      <w:tr>
        <w:trPr>
          <w:trHeight w:val="347" w:hRule="atLeast"/>
        </w:trPr>
        <w:tc>
          <w:tcPr>
            <w:tcW w:w="45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2</w:t>
            </w:r>
          </w:p>
        </w:tc>
        <w:tc>
          <w:tcPr>
            <w:tcW w:w="579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rPr/>
            </w:pPr>
            <w:r>
              <w:rPr>
                <w:rFonts w:ascii="Times New Roman" w:hAnsi="Times New Roman"/>
                <w:sz w:val="24"/>
                <w:szCs w:val="24"/>
              </w:rPr>
              <w:t>Четверть задня кур. бр. вагова заморожена 10 кг кат. А</w:t>
            </w:r>
          </w:p>
        </w:tc>
        <w:tc>
          <w:tcPr>
            <w:tcW w:w="959"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кг</w:t>
            </w:r>
          </w:p>
        </w:tc>
        <w:tc>
          <w:tcPr>
            <w:tcW w:w="1081"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239,2</w:t>
            </w:r>
          </w:p>
        </w:tc>
        <w:tc>
          <w:tcPr>
            <w:tcW w:w="1365"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9209,20</w:t>
            </w:r>
          </w:p>
        </w:tc>
      </w:tr>
      <w:tr>
        <w:trPr>
          <w:trHeight w:val="351" w:hRule="atLeast"/>
        </w:trPr>
        <w:tc>
          <w:tcPr>
            <w:tcW w:w="45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3</w:t>
            </w:r>
          </w:p>
        </w:tc>
        <w:tc>
          <w:tcPr>
            <w:tcW w:w="579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rPr/>
            </w:pPr>
            <w:r>
              <w:rPr>
                <w:rFonts w:ascii="Times New Roman" w:hAnsi="Times New Roman"/>
                <w:sz w:val="24"/>
                <w:szCs w:val="24"/>
              </w:rPr>
              <w:t>Четверть задня кур. бр. вагова заморожена 10 кг кат. Б</w:t>
            </w:r>
          </w:p>
        </w:tc>
        <w:tc>
          <w:tcPr>
            <w:tcW w:w="959"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кг</w:t>
            </w:r>
          </w:p>
        </w:tc>
        <w:tc>
          <w:tcPr>
            <w:tcW w:w="1081"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660,8</w:t>
            </w:r>
          </w:p>
        </w:tc>
        <w:tc>
          <w:tcPr>
            <w:tcW w:w="1365"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33370,40</w:t>
            </w:r>
          </w:p>
        </w:tc>
      </w:tr>
      <w:tr>
        <w:trPr>
          <w:trHeight w:val="337" w:hRule="atLeast"/>
        </w:trPr>
        <w:tc>
          <w:tcPr>
            <w:tcW w:w="450"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4</w:t>
            </w:r>
          </w:p>
        </w:tc>
        <w:tc>
          <w:tcPr>
            <w:tcW w:w="5790" w:type="dxa"/>
            <w:tcBorders>
              <w:left w:val="single" w:sz="2" w:space="0" w:color="000000"/>
              <w:bottom w:val="single" w:sz="2" w:space="0" w:color="000000"/>
            </w:tcBorders>
            <w:shd w:color="auto" w:fill="auto" w:val="clear"/>
            <w:vAlign w:val="center"/>
          </w:tcPr>
          <w:p>
            <w:pPr>
              <w:pStyle w:val="Style21"/>
              <w:widowControl w:val="false"/>
              <w:spacing w:lineRule="auto" w:line="240" w:before="0" w:after="0"/>
              <w:rPr/>
            </w:pPr>
            <w:r>
              <w:rPr>
                <w:rFonts w:ascii="Times New Roman" w:hAnsi="Times New Roman"/>
                <w:sz w:val="24"/>
                <w:szCs w:val="24"/>
              </w:rPr>
              <w:t>Молоко сухе</w:t>
            </w:r>
          </w:p>
        </w:tc>
        <w:tc>
          <w:tcPr>
            <w:tcW w:w="959"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пач</w:t>
            </w:r>
          </w:p>
        </w:tc>
        <w:tc>
          <w:tcPr>
            <w:tcW w:w="1081" w:type="dxa"/>
            <w:tcBorders>
              <w:left w:val="single" w:sz="2" w:space="0" w:color="000000"/>
              <w:bottom w:val="single" w:sz="2" w:space="0" w:color="000000"/>
            </w:tcBorders>
            <w:shd w:color="auto" w:fill="auto" w:val="clear"/>
            <w:vAlign w:val="center"/>
          </w:tcPr>
          <w:p>
            <w:pPr>
              <w:pStyle w:val="Style21"/>
              <w:widowControl w:val="false"/>
              <w:spacing w:lineRule="auto" w:line="240" w:before="0" w:after="0"/>
              <w:jc w:val="center"/>
              <w:rPr/>
            </w:pPr>
            <w:r>
              <w:rPr>
                <w:rFonts w:ascii="Times New Roman" w:hAnsi="Times New Roman"/>
                <w:sz w:val="24"/>
                <w:szCs w:val="24"/>
              </w:rPr>
              <w:t>15</w:t>
            </w:r>
          </w:p>
        </w:tc>
        <w:tc>
          <w:tcPr>
            <w:tcW w:w="1365" w:type="dxa"/>
            <w:tcBorders>
              <w:left w:val="single" w:sz="2" w:space="0" w:color="000000"/>
              <w:bottom w:val="single" w:sz="2" w:space="0" w:color="000000"/>
              <w:right w:val="single" w:sz="2" w:space="0" w:color="000000"/>
            </w:tcBorders>
            <w:shd w:color="auto" w:fill="auto" w:val="clear"/>
            <w:vAlign w:val="center"/>
          </w:tcPr>
          <w:p>
            <w:pPr>
              <w:pStyle w:val="Style21"/>
              <w:widowControl w:val="false"/>
              <w:spacing w:lineRule="auto" w:line="240" w:before="0" w:after="0"/>
              <w:jc w:val="center"/>
              <w:rPr/>
            </w:pPr>
            <w:r>
              <w:rPr>
                <w:rFonts w:ascii="Times New Roman" w:hAnsi="Times New Roman"/>
                <w:sz w:val="24"/>
                <w:szCs w:val="24"/>
              </w:rPr>
              <w:t>2250,00</w:t>
            </w:r>
          </w:p>
        </w:tc>
      </w:tr>
      <w:tr>
        <w:trPr>
          <w:trHeight w:val="369" w:hRule="atLeast"/>
        </w:trPr>
        <w:tc>
          <w:tcPr>
            <w:tcW w:w="8280" w:type="dxa"/>
            <w:gridSpan w:val="4"/>
            <w:tcBorders>
              <w:left w:val="single" w:sz="2" w:space="0" w:color="000000"/>
              <w:bottom w:val="single" w:sz="2" w:space="0" w:color="000000"/>
            </w:tcBorders>
            <w:shd w:color="auto" w:fill="auto" w:val="clear"/>
            <w:vAlign w:val="center"/>
          </w:tcPr>
          <w:p>
            <w:pPr>
              <w:pStyle w:val="Style21"/>
              <w:widowControl w:val="false"/>
              <w:spacing w:lineRule="auto" w:line="240" w:before="0" w:after="0"/>
              <w:jc w:val="right"/>
              <w:rPr/>
            </w:pPr>
            <w:r>
              <w:rPr>
                <w:rFonts w:ascii="Times New Roman" w:hAnsi="Times New Roman"/>
                <w:b w:val="false"/>
                <w:bCs w:val="false"/>
                <w:sz w:val="24"/>
                <w:szCs w:val="24"/>
              </w:rPr>
              <w:t xml:space="preserve">Усього    </w:t>
            </w:r>
          </w:p>
        </w:tc>
        <w:tc>
          <w:tcPr>
            <w:tcW w:w="1365" w:type="dxa"/>
            <w:tcBorders>
              <w:left w:val="single" w:sz="2" w:space="0" w:color="000000"/>
              <w:bottom w:val="single" w:sz="2" w:space="0" w:color="000000"/>
              <w:right w:val="single" w:sz="2" w:space="0" w:color="000000"/>
            </w:tcBorders>
            <w:shd w:color="auto" w:fill="auto" w:val="clear"/>
            <w:vAlign w:val="center"/>
          </w:tcPr>
          <w:p>
            <w:pPr>
              <w:pStyle w:val="Style21"/>
              <w:widowControl w:val="false"/>
              <w:spacing w:lineRule="auto" w:line="240" w:before="0" w:after="0"/>
              <w:jc w:val="center"/>
              <w:rPr/>
            </w:pPr>
            <w:r>
              <w:rPr>
                <w:rFonts w:ascii="Times New Roman" w:hAnsi="Times New Roman"/>
                <w:b w:val="false"/>
                <w:bCs w:val="false"/>
                <w:sz w:val="24"/>
                <w:szCs w:val="24"/>
              </w:rPr>
              <w:t>55749,60</w:t>
            </w:r>
          </w:p>
        </w:tc>
      </w:tr>
    </w:tbl>
    <w:p>
      <w:pPr>
        <w:pStyle w:val="Normal"/>
        <w:tabs>
          <w:tab w:val="clear" w:pos="708"/>
          <w:tab w:val="left" w:pos="1440" w:leader="none"/>
        </w:tabs>
        <w:spacing w:lineRule="auto" w:line="240" w:before="0" w:after="0"/>
        <w:rPr>
          <w:rFonts w:ascii="Times New Roman" w:hAnsi="Times New Roman"/>
          <w:sz w:val="28"/>
          <w:szCs w:val="28"/>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1" w:customStyle="1">
    <w:name w:val="Содержимое таблицы"/>
    <w:basedOn w:val="Normal"/>
    <w:qFormat/>
    <w:rsid w:val="00d3394b"/>
    <w:pPr/>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LibreOffice/7.3.0.3$Windows_X86_64 LibreOffice_project/0f246aa12d0eee4a0f7adcefbf7c878fc2238db3</Application>
  <AppVersion>15.0000</AppVersion>
  <Pages>2</Pages>
  <Words>349</Words>
  <Characters>2424</Characters>
  <CharactersWithSpaces>2820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2023-03-17T14:08:20Z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