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ПРОЄКТ 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затвердження висновку органу опіки та піклування Покровської міської ради Дніпропетровської області про можливість примусової реалізації будинку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Керуючись інтересами д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ітей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підпунктом 4 пункту «б» ст.34 Закону України «Про місцеве самоврядування в Україні»,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ч.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 ст.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1, ст.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18 Закону України «Про охорону дитинства», постановою КМУ від 24.09.2008 року № 866 «Питання діяльності органів опіки та піклування, пов’язаної  із захистом прав дитини»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відповідно до рішення комісії з питань захисту прав дитини від 18.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11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.20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20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(протокол №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13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left="0" w:right="0"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Покровської міської ради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можливість примусової реалізації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будинку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а адресою: ХХХХХХ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hanging="0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Style22"/>
        <w:ind w:hanging="0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2"/>
        <w:textAlignment w:val="auto"/>
        <w:rPr>
          <w:rStyle w:val="Style15"/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Федько Я.В.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4-23-32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LibreOffice/6.4.1.2$Linux_X86_64 LibreOffice_project/4d224e95b98b138af42a64d84056446d09082932</Application>
  <Pages>1</Pages>
  <Words>136</Words>
  <Characters>906</Characters>
  <CharactersWithSpaces>1058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2020-10-22T10:27:27Z</cp:lastPrinted>
  <dcterms:modified xsi:type="dcterms:W3CDTF">2020-11-17T11:20:14Z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