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ПРОЕКТ </w:t>
      </w:r>
      <w:r>
        <w:rPr>
          <w:b/>
          <w:bCs/>
          <w:sz w:val="28"/>
          <w:szCs w:val="28"/>
          <w:lang w:val="uk-UA"/>
        </w:rPr>
        <w:t xml:space="preserve">РІШЕННЯ 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малолітній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2"/>
          <w:szCs w:val="2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2"/>
          <w:szCs w:val="2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малолітня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яка залишилась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Мати 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померла 03.07.2024 року (свідоцтво про смерть, серія ІІ-КИ №189618, видане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Батько дитини,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помер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(свідоцтво про смерть, серія І-КИ №574549, видане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відділом державної реєстрації актів цивільного стану реєстраційної служби Орджонікідзевського міського управління юстиції у Дніпропетровській області).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1.Надати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малолітній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 дитини-сироти.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245" w:footer="0" w:bottom="170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Rvts9">
    <w:name w:val="rvts9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Appleconvertedspace">
    <w:name w:val="apple-converted-space"/>
    <w:qFormat/>
    <w:rPr/>
  </w:style>
  <w:style w:type="character" w:styleId="Rvts23">
    <w:name w:val="rvts23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4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5">
    <w:name w:val="Указатель1"/>
    <w:basedOn w:val="Normal"/>
    <w:qFormat/>
    <w:pPr/>
    <w:rPr/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17">
    <w:name w:val="Звичайний (веб)1"/>
    <w:basedOn w:val="Normal"/>
    <w:qFormat/>
    <w:pPr>
      <w:spacing w:before="280" w:after="280"/>
    </w:pPr>
    <w:rPr/>
  </w:style>
  <w:style w:type="paragraph" w:styleId="18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>
    <w:name w:val="Заголовок покажчика1"/>
    <w:basedOn w:val="Normal"/>
    <w:qFormat/>
    <w:pPr/>
    <w:rPr>
      <w:rFonts w:cs="Lohit Devanagari"/>
    </w:rPr>
  </w:style>
  <w:style w:type="paragraph" w:styleId="HTML">
    <w:name w:val="Стандартный HTML"/>
    <w:qFormat/>
    <w:pPr>
      <w:widowControl w:val="false"/>
      <w:suppressAutoHyphens w:val="true"/>
      <w:bidi w:val="0"/>
      <w:spacing w:before="0" w:after="0"/>
      <w:jc w:val="left"/>
    </w:pPr>
    <w:rPr>
      <w:rFonts w:ascii="Consolas" w:hAnsi="Consolas" w:eastAsia="Times New Roman" w:cs="Mangal"/>
      <w:color w:val="auto"/>
      <w:kern w:val="0"/>
      <w:sz w:val="20"/>
      <w:szCs w:val="18"/>
      <w:lang w:val="uk-UA" w:eastAsia="uk-UA" w:bidi="hi-IN"/>
    </w:rPr>
  </w:style>
  <w:style w:type="paragraph" w:styleId="Style29">
    <w:name w:val="Обычный"/>
    <w:basedOn w:val="Normal"/>
    <w:qFormat/>
    <w:pPr>
      <w:widowControl w:val="false"/>
    </w:pPr>
    <w:rPr>
      <w:lang w:bidi="hi-IN"/>
    </w:rPr>
  </w:style>
  <w:style w:type="paragraph" w:styleId="211">
    <w:name w:val="Основний текст 21"/>
    <w:basedOn w:val="Normal"/>
    <w:qFormat/>
    <w:pPr>
      <w:spacing w:before="0" w:after="0"/>
      <w:ind w:firstLine="720"/>
      <w:jc w:val="center"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LibreOffice/7.1.0.3$Windows_X86_64 LibreOffice_project/f6099ecf3d29644b5008cc8f48f42f4a40986e4c</Application>
  <AppVersion>15.0000</AppVersion>
  <Pages>1</Pages>
  <Words>212</Words>
  <Characters>1621</Characters>
  <CharactersWithSpaces>1885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2024-07-22T08:26:16Z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