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ПОВІДОМЛЕННЯ ПРО НАМІР</w:t>
      </w:r>
    </w:p>
    <w:p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Товариства з додатковою відповідальністю «Дніпрокомунтранс»</w:t>
      </w:r>
    </w:p>
    <w:p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встановити тариф на послугу з управління побутовими відходами</w:t>
      </w:r>
    </w:p>
    <w:p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 тарифи на збирання, перевезення змішаних побутових відходів</w:t>
      </w:r>
    </w:p>
    <w:p>
      <w:pPr>
        <w:pStyle w:val="Standard"/>
        <w:jc w:val="center"/>
        <w:rPr>
          <w:rFonts w:ascii="Times New Roman" w:hAnsi="Times New Roman"/>
          <w:strike/>
          <w:shd w:fill="FFFF00" w:val="clear"/>
        </w:rPr>
      </w:pPr>
      <w:r>
        <w:rPr>
          <w:rFonts w:ascii="Times New Roman" w:hAnsi="Times New Roman"/>
          <w:strike/>
          <w:shd w:fill="FFFF00" w:val="clear"/>
        </w:rPr>
      </w:r>
    </w:p>
    <w:p>
      <w:pPr>
        <w:pStyle w:val="4"/>
        <w:shd w:val="clear" w:color="auto" w:fill="auto"/>
        <w:spacing w:lineRule="auto" w:line="24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Відповідно до Порядку інформування споживачів про намір зміни цін/тарифів на комунальні послуги з обґрунту</w:t>
      </w:r>
      <w:r>
        <w:rPr>
          <w:b w:val="false"/>
          <w:bCs w:val="false"/>
          <w:color w:val="000000"/>
          <w:lang w:val="uk-UA" w:eastAsia="uk-UA" w:bidi="uk-UA"/>
        </w:rPr>
        <w:t>ванням такої зміни, затвердженого наказом Міністерства регіонального розвитку, будівництва та житлово-комунального господарства України від 05.06.2018 № 130, у зв’язку із набранням чинності Закону України «Про управління відходами» та постанови КМУ від 26.09.2023 року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з урахуванням наказу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та у зв’язку з п</w:t>
      </w:r>
      <w:r>
        <w:rPr>
          <w:color w:val="000000"/>
          <w:lang w:val="uk-UA" w:eastAsia="uk-UA" w:bidi="uk-UA"/>
        </w:rPr>
        <w:t>окладенням на ТДВ «Дніпрокомунтранс» функції виконавця послуги з управління побутовими відходами на території Покровської міської територіальної громади згідно рішення Покровської міської ради Дніпропетровської області від 23.08.2024р. № 5-57-08</w:t>
      </w:r>
      <w:r>
        <w:rPr>
          <w:lang w:val="uk-UA" w:bidi="uk-UA"/>
        </w:rPr>
        <w:t>,</w:t>
      </w:r>
      <w:r>
        <w:rPr>
          <w:color w:val="000000"/>
          <w:lang w:val="uk-UA" w:eastAsia="uk-UA" w:bidi="uk-UA"/>
        </w:rPr>
        <w:t xml:space="preserve"> </w:t>
      </w:r>
      <w:r>
        <w:rPr>
          <w:b/>
          <w:color w:val="000000"/>
          <w:lang w:val="uk-UA" w:eastAsia="uk-UA" w:bidi="uk-UA"/>
        </w:rPr>
        <w:t>ТДВ «Дніпрокомунтранс» доводить до відома споживачів інформацію про намір встановити тариф на послугу з управління побутовими відходами та тарифи на збирання, перевезення змішаних побутових відходів.</w:t>
      </w:r>
    </w:p>
    <w:p>
      <w:pPr>
        <w:pStyle w:val="4"/>
        <w:shd w:val="clear" w:color="auto" w:fill="auto"/>
        <w:spacing w:lineRule="auto" w:line="240"/>
        <w:ind w:firstLine="567"/>
        <w:jc w:val="both"/>
        <w:rPr>
          <w:lang w:val="ru-RU"/>
        </w:rPr>
      </w:pPr>
      <w:r>
        <w:rPr>
          <w:color w:val="000000"/>
          <w:lang w:val="uk-UA" w:eastAsia="uk-UA" w:bidi="uk-UA"/>
        </w:rPr>
        <w:t>Тариф на послугу з управління побутовими відходами та тарифи на збирання, перевезення змішаних побутових відходів розраховано згідно постанови КМУ від 26.09.2023 р.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відходів».</w:t>
      </w:r>
    </w:p>
    <w:p>
      <w:pPr>
        <w:pStyle w:val="Standard"/>
        <w:ind w:firstLine="567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Загальний розмір планованого тарифу на послугу з управління побутовими відходами та тарифів на збирання, перевезення, видалення (за договором)</w:t>
      </w:r>
    </w:p>
    <w:p>
      <w:pPr>
        <w:pStyle w:val="Standard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змішаних побутових відходів:</w:t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"/>
        <w:gridCol w:w="7424"/>
        <w:gridCol w:w="1329"/>
      </w:tblGrid>
      <w:tr>
        <w:trPr>
          <w:trHeight w:val="736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тарифу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 за               1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               (з ПДВ)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послугу з управління побутовими відходами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228.71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9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збирання змішаних побутових відходів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0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47.95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перевезення змішаних побутових відходів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2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156.19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3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Тариф на </w:t>
            </w:r>
            <w:r>
              <w:rPr>
                <w:rFonts w:ascii="Times New Roman" w:hAnsi="Times New Roman"/>
                <w:b/>
                <w:bCs/>
                <w:lang w:eastAsia="uk-UA" w:bidi="uk-UA"/>
              </w:rPr>
              <w:t>видалення (за договором)</w:t>
            </w:r>
            <w:r>
              <w:rPr>
                <w:rFonts w:ascii="Times New Roman" w:hAnsi="Times New Roman"/>
                <w:b/>
                <w:bCs/>
              </w:rPr>
              <w:t xml:space="preserve"> змішаних побутових відходів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4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5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</w:tbl>
    <w:p>
      <w:pPr>
        <w:pStyle w:val="Style16"/>
        <w:shd w:val="clear" w:color="auto" w:fill="auto"/>
        <w:spacing w:before="57" w:after="5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Структура тарифу на збирання змішаних побутових відходів</w:t>
      </w:r>
      <w:r>
        <w:rPr>
          <w:lang w:val="uk-UA"/>
        </w:rPr>
        <w:t xml:space="preserve"> </w:t>
      </w:r>
    </w:p>
    <w:p>
      <w:pPr>
        <w:pStyle w:val="Style16"/>
        <w:shd w:val="clear" w:color="auto" w:fill="auto"/>
        <w:spacing w:before="57" w:after="57"/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t>для населення - фізичних осіб та бюджетних установ та організацій</w:t>
      </w:r>
    </w:p>
    <w:tbl>
      <w:tblPr>
        <w:tblW w:w="9498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46"/>
        <w:gridCol w:w="5039"/>
        <w:gridCol w:w="1822"/>
        <w:gridCol w:w="1890"/>
      </w:tblGrid>
      <w:tr>
        <w:trPr>
          <w:trHeight w:val="521" w:hRule="exact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 xml:space="preserve">№ </w:t>
            </w: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Показники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збирання</w:t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змішаних побутових відходів</w:t>
            </w:r>
          </w:p>
        </w:tc>
      </w:tr>
      <w:tr>
        <w:trPr>
          <w:trHeight w:val="396" w:hRule="exact"/>
        </w:trPr>
        <w:tc>
          <w:tcPr>
            <w:tcW w:w="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усього, тис.грн.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before="0" w:after="4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грн./м</w:t>
            </w:r>
            <w:r>
              <w:rPr>
                <w:rFonts w:eastAsia="Times New Roman" w:cs="Times New Roman" w:ascii="Times New Roman" w:hAnsi="Times New Roman"/>
                <w:color w:val="000000"/>
                <w:vertAlign w:val="superscript"/>
                <w:lang w:val="uk-UA" w:eastAsia="uk-UA" w:bidi="uk-UA"/>
              </w:rPr>
              <w:t>3</w:t>
            </w:r>
          </w:p>
        </w:tc>
      </w:tr>
      <w:tr>
        <w:trPr>
          <w:trHeight w:val="39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Виробнича собівартість, усього, зокрема: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2743.63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35.86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Адміністративні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165.54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2.16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Витрати на збут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Інші операційні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2.68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0.04</w:t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Фінансові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Усього витрат повної собівартості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2911.86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38.06</w:t>
            </w:r>
          </w:p>
        </w:tc>
      </w:tr>
      <w:tr>
        <w:trPr>
          <w:trHeight w:val="41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Витрати на відшкодування втрат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Планований прибуток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145.59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1.90</w:t>
            </w:r>
          </w:p>
        </w:tc>
      </w:tr>
      <w:tr>
        <w:trPr>
          <w:trHeight w:val="66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9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3057.45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39.96</w:t>
            </w:r>
          </w:p>
        </w:tc>
      </w:tr>
      <w:tr>
        <w:trPr>
          <w:trHeight w:val="57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Обсяг операцій з управління побутовими відходами (тис.м-3, тис.т):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76.5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>
        <w:trPr>
          <w:trHeight w:val="747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11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Тариф на операції з управління побутовими відходами без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39.96</w:t>
            </w:r>
          </w:p>
        </w:tc>
      </w:tr>
      <w:tr>
        <w:trPr>
          <w:trHeight w:val="341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11.1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ПДВ (20%),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7.99</w:t>
            </w:r>
          </w:p>
        </w:tc>
      </w:tr>
      <w:tr>
        <w:trPr>
          <w:trHeight w:val="715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11.2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 w:bidi="uk-UA"/>
              </w:rPr>
              <w:t>Тариф на операції з управління побутовими відходами 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47.95</w:t>
            </w:r>
          </w:p>
        </w:tc>
      </w:tr>
    </w:tbl>
    <w:p>
      <w:pPr>
        <w:pStyle w:val="Standard"/>
        <w:widowControl w:val="false"/>
        <w:rPr>
          <w:rFonts w:ascii="Times New Roman" w:hAnsi="Times New Roman"/>
          <w:strike/>
          <w:shd w:fill="FFFF00" w:val="clear"/>
          <w:lang w:val="uk-UA"/>
        </w:rPr>
      </w:pPr>
      <w:r>
        <w:rPr>
          <w:rFonts w:ascii="Times New Roman" w:hAnsi="Times New Roman"/>
          <w:strike/>
          <w:shd w:fill="FFFF00" w:val="clear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Структура тарифу н</w:t>
      </w:r>
      <w:r>
        <w:rPr>
          <w:b/>
          <w:bCs/>
          <w:color w:val="000000"/>
          <w:sz w:val="24"/>
          <w:szCs w:val="24"/>
          <w:lang w:val="uk-UA" w:eastAsia="zh-CN" w:bidi="hi-IN"/>
        </w:rPr>
        <w:t>а збирання змішаних побутових відходів</w:t>
      </w:r>
      <w:r>
        <w:rPr>
          <w:lang w:val="uk-UA" w:eastAsia="zh-CN" w:bidi="hi-IN"/>
        </w:rPr>
        <w:t xml:space="preserve"> </w:t>
      </w:r>
    </w:p>
    <w:p>
      <w:pPr>
        <w:pStyle w:val="Style16"/>
        <w:shd w:val="clear" w:color="auto" w:fill="auto"/>
        <w:spacing w:before="57" w:after="57"/>
        <w:jc w:val="center"/>
        <w:rPr>
          <w:lang w:val="uk-UA" w:eastAsia="zh-CN" w:bidi="hi-IN"/>
        </w:rPr>
      </w:pPr>
      <w:r>
        <w:rPr>
          <w:b/>
          <w:sz w:val="24"/>
          <w:szCs w:val="24"/>
          <w:lang w:val="uk-UA" w:eastAsia="zh-CN" w:bidi="hi-IN"/>
        </w:rPr>
        <w:t>для інших споживачів</w:t>
      </w:r>
    </w:p>
    <w:tbl>
      <w:tblPr>
        <w:tblW w:w="9498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46"/>
        <w:gridCol w:w="5039"/>
        <w:gridCol w:w="1822"/>
        <w:gridCol w:w="1890"/>
      </w:tblGrid>
      <w:tr>
        <w:trPr>
          <w:trHeight w:val="521" w:hRule="exact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eastAsia="uk-UA" w:bidi="uk-UA"/>
              </w:rPr>
              <w:t xml:space="preserve">№ </w:t>
            </w:r>
            <w:r>
              <w:rPr>
                <w:rFonts w:eastAsia="Microsoft Sans Serif" w:cs="Times New Roman" w:ascii="Times New Roman" w:hAnsi="Times New Roman"/>
                <w:color w:val="000000"/>
                <w:lang w:eastAsia="uk-UA" w:bidi="uk-UA"/>
              </w:rPr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>Показники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>збирання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>змішаних побутових відходів</w:t>
            </w:r>
          </w:p>
        </w:tc>
      </w:tr>
      <w:tr>
        <w:trPr>
          <w:trHeight w:val="396" w:hRule="exact"/>
        </w:trPr>
        <w:tc>
          <w:tcPr>
            <w:tcW w:w="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>усього, тис.грн.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before="0" w:after="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uk-UA" w:bidi="uk-UA"/>
              </w:rPr>
              <w:t>грн./м</w:t>
            </w:r>
            <w:r>
              <w:rPr>
                <w:rFonts w:eastAsia="Times New Roman" w:cs="Times New Roman" w:ascii="Times New Roman" w:hAnsi="Times New Roman"/>
                <w:color w:val="000000"/>
                <w:vertAlign w:val="superscript"/>
                <w:lang w:eastAsia="uk-UA" w:bidi="uk-UA"/>
              </w:rPr>
              <w:t>3</w:t>
            </w:r>
          </w:p>
        </w:tc>
      </w:tr>
      <w:tr>
        <w:trPr>
          <w:trHeight w:val="39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Виробнича собівартість, усього, зокрема: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2743.63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35.86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Адміністративні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165.54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2.16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3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Витрати на збут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4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Інші операційні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en-US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en-US" w:eastAsia="uk-UA" w:bidi="uk-UA"/>
              </w:rPr>
              <w:t>2.68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en-US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en-US" w:eastAsia="uk-UA" w:bidi="uk-UA"/>
              </w:rPr>
              <w:t>0.04</w:t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5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Фінансові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eastAsia="uk-UA" w:bidi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6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Усього витрат повної собівартості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2911.86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38.06</w:t>
            </w:r>
          </w:p>
        </w:tc>
      </w:tr>
      <w:tr>
        <w:trPr>
          <w:trHeight w:val="41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7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Витрати на відшкодування втрат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eastAsia="uk-UA" w:bidi="uk-UA"/>
              </w:rPr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8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Планований прибуток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65</w:t>
            </w:r>
          </w:p>
        </w:tc>
      </w:tr>
      <w:tr>
        <w:trPr>
          <w:trHeight w:val="66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9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>
        <w:trPr>
          <w:trHeight w:val="57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10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Обсяг операцій з управління побутовими відходами (тис.м-3, тис.т):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76.5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*</w:t>
            </w:r>
          </w:p>
        </w:tc>
      </w:tr>
      <w:tr>
        <w:trPr>
          <w:trHeight w:val="747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11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Тариф на операції з управління побутовими відходами без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>
        <w:trPr>
          <w:trHeight w:val="341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11.1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ПДВ (20%),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>
          <w:trHeight w:val="715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11.2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eastAsia="uk-UA" w:bidi="uk-UA"/>
              </w:rPr>
              <w:t>Тариф на операції з управління побутовими відходами 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>
      <w:pPr>
        <w:pStyle w:val="Standard"/>
        <w:widowControl w:val="false"/>
        <w:rPr>
          <w:rFonts w:ascii="Times New Roman" w:hAnsi="Times New Roman"/>
          <w:strike/>
          <w:shd w:fill="FFFF00" w:val="clear"/>
        </w:rPr>
      </w:pPr>
      <w:r>
        <w:rPr>
          <w:rFonts w:ascii="Times New Roman" w:hAnsi="Times New Roman"/>
          <w:strike/>
          <w:shd w:fill="FFFF00" w:val="clear"/>
        </w:rPr>
      </w:r>
    </w:p>
    <w:p>
      <w:pPr>
        <w:pStyle w:val="Style16"/>
        <w:shd w:val="clear" w:color="auto" w:fill="auto"/>
        <w:spacing w:before="0" w:after="0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Структура тарифу на перевезення змішаних побутових відходів</w:t>
      </w:r>
      <w:r>
        <w:rPr>
          <w:b/>
          <w:sz w:val="24"/>
          <w:szCs w:val="24"/>
          <w:lang w:val="uk-UA"/>
        </w:rPr>
        <w:t xml:space="preserve"> </w:t>
      </w:r>
    </w:p>
    <w:p>
      <w:pPr>
        <w:pStyle w:val="Style16"/>
        <w:shd w:val="clear" w:color="auto" w:fill="auto"/>
        <w:spacing w:before="0" w:after="0"/>
        <w:jc w:val="center"/>
        <w:rPr>
          <w:lang w:val="uk-UA"/>
        </w:rPr>
      </w:pPr>
      <w:r>
        <w:rPr>
          <w:b/>
          <w:sz w:val="24"/>
          <w:szCs w:val="24"/>
          <w:lang w:val="uk-UA"/>
        </w:rPr>
        <w:t>для населення - фізичних осіб та бюджетних установ та організацій</w:t>
      </w:r>
    </w:p>
    <w:tbl>
      <w:tblPr>
        <w:tblW w:w="9498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46"/>
        <w:gridCol w:w="5039"/>
        <w:gridCol w:w="1822"/>
        <w:gridCol w:w="1890"/>
      </w:tblGrid>
      <w:tr>
        <w:trPr>
          <w:trHeight w:val="521" w:hRule="exact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 xml:space="preserve">№ </w:t>
            </w: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Показники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перевезення</w:t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змішаних побутових відходів</w:t>
            </w:r>
          </w:p>
        </w:tc>
      </w:tr>
      <w:tr>
        <w:trPr>
          <w:trHeight w:val="396" w:hRule="exact"/>
        </w:trPr>
        <w:tc>
          <w:tcPr>
            <w:tcW w:w="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усього, тис.грн.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before="0" w:after="4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грн./м</w:t>
            </w:r>
            <w:r>
              <w:rPr>
                <w:rFonts w:eastAsia="Times New Roman" w:cs="Times New Roman" w:ascii="Times New Roman" w:hAnsi="Times New Roman"/>
                <w:color w:val="000000"/>
                <w:vertAlign w:val="superscript"/>
                <w:lang w:val="uk-UA" w:eastAsia="uk-UA" w:bidi="uk-UA"/>
              </w:rPr>
              <w:t>3</w:t>
            </w:r>
          </w:p>
        </w:tc>
      </w:tr>
      <w:tr>
        <w:trPr>
          <w:trHeight w:val="52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lang w:val="uk-UA" w:eastAsia="uk-UA" w:bidi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Виробнича собівартість, усього, зокрема: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9372.72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122.49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Адміністративні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465.1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6.08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Витрати на збут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Інші операційні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7.53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0.10</w:t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5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Фінансові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6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Усього витрат повної собівартості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9845.35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128.67</w:t>
            </w:r>
          </w:p>
        </w:tc>
      </w:tr>
      <w:tr>
        <w:trPr>
          <w:trHeight w:val="41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7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Витрати на відшкодування втрат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8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Планований прибуток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114.21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1.49</w:t>
            </w:r>
          </w:p>
        </w:tc>
      </w:tr>
      <w:tr>
        <w:trPr>
          <w:trHeight w:val="66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9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9959.55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130.16</w:t>
            </w:r>
          </w:p>
        </w:tc>
      </w:tr>
      <w:tr>
        <w:trPr>
          <w:trHeight w:val="57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Обсяг операцій з управління побутовими відходами (тис.м-3, тис.т):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76.5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>
        <w:trPr>
          <w:trHeight w:val="667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Тариф на операції з управління побутовими відходами без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130.16</w:t>
            </w:r>
          </w:p>
        </w:tc>
      </w:tr>
      <w:tr>
        <w:trPr>
          <w:trHeight w:val="341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11.1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ПДВ (20%),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</w:t>
            </w:r>
          </w:p>
        </w:tc>
      </w:tr>
      <w:tr>
        <w:trPr>
          <w:trHeight w:val="715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11.2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Тариф на операції з управління побутовими відходами 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156.19</w:t>
            </w:r>
          </w:p>
        </w:tc>
      </w:tr>
    </w:tbl>
    <w:p>
      <w:pPr>
        <w:pStyle w:val="Standard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Style16"/>
        <w:shd w:val="clear" w:color="auto" w:fill="auto"/>
        <w:spacing w:before="57" w:after="57"/>
        <w:jc w:val="center"/>
        <w:rPr>
          <w:b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Структура тарифу на перевезення змішаних побутових відходів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uk-UA"/>
        </w:rPr>
        <w:t>для інших споживачів</w:t>
      </w:r>
    </w:p>
    <w:tbl>
      <w:tblPr>
        <w:tblW w:w="9498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746"/>
        <w:gridCol w:w="5039"/>
        <w:gridCol w:w="1822"/>
        <w:gridCol w:w="1890"/>
      </w:tblGrid>
      <w:tr>
        <w:trPr>
          <w:trHeight w:val="521" w:hRule="exact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Times New Roman"/>
                <w:color w:val="000000"/>
                <w:lang w:val="uk-UA" w:eastAsia="uk-UA" w:bidi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 xml:space="preserve">№ </w:t>
            </w:r>
            <w:r>
              <w:rPr>
                <w:rFonts w:eastAsia="Microsoft Sans Serif" w:cs="Times New Roman" w:ascii="Times New Roman" w:hAnsi="Times New Roman"/>
                <w:color w:val="000000"/>
                <w:lang w:val="uk-UA" w:eastAsia="uk-UA" w:bidi="uk-UA"/>
              </w:rPr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Показники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перевезення</w:t>
            </w:r>
          </w:p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змішаних побутових відходів</w:t>
            </w:r>
          </w:p>
        </w:tc>
      </w:tr>
      <w:tr>
        <w:trPr>
          <w:trHeight w:val="396" w:hRule="exact"/>
        </w:trPr>
        <w:tc>
          <w:tcPr>
            <w:tcW w:w="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усього, тис.грн.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before="0" w:after="4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 w:bidi="uk-UA"/>
              </w:rPr>
              <w:t>грн./м</w:t>
            </w:r>
            <w:r>
              <w:rPr>
                <w:rFonts w:eastAsia="Times New Roman" w:cs="Times New Roman" w:ascii="Times New Roman" w:hAnsi="Times New Roman"/>
                <w:color w:val="000000"/>
                <w:vertAlign w:val="superscript"/>
                <w:lang w:val="uk-UA" w:eastAsia="uk-UA" w:bidi="uk-UA"/>
              </w:rPr>
              <w:t>3</w:t>
            </w:r>
          </w:p>
        </w:tc>
      </w:tr>
      <w:tr>
        <w:trPr>
          <w:trHeight w:val="52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lang w:val="uk-UA" w:eastAsia="uk-UA" w:bidi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</w:r>
          </w:p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Виробнича собівартість, усього, зокрема: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9372.72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122.49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Адміністративні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465.1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6.08</w:t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3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Витрати на збут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Інші операційні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7.53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  <w:t>0.10</w:t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5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Фінансові витрати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4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6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Усього витрат повної собівартості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9845.35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128.67</w:t>
            </w:r>
          </w:p>
        </w:tc>
      </w:tr>
      <w:tr>
        <w:trPr>
          <w:trHeight w:val="41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7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Витрати на відшкодування втрат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Microsoft Sans Serif" w:cs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 w:cs="Microsoft Sans Serif" w:ascii="Times New Roman" w:hAnsi="Times New Roman"/>
                <w:color w:val="000000"/>
                <w:lang w:val="uk-UA" w:eastAsia="uk-UA" w:bidi="uk-UA"/>
              </w:rPr>
            </w:r>
          </w:p>
        </w:tc>
      </w:tr>
      <w:tr>
        <w:trPr>
          <w:trHeight w:val="269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8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Планований прибуток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4869.99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63.65</w:t>
            </w:r>
          </w:p>
        </w:tc>
      </w:tr>
      <w:tr>
        <w:trPr>
          <w:trHeight w:val="663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9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14715.34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192.32</w:t>
            </w:r>
          </w:p>
        </w:tc>
      </w:tr>
      <w:tr>
        <w:trPr>
          <w:trHeight w:val="576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ind w:firstLine="26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Обсяг операцій з управління побутовими відходами (тис.м-3, тис.т):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76.5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>
        <w:trPr>
          <w:trHeight w:val="667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Тариф на операції з управління побутовими відходами без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192.32</w:t>
            </w:r>
          </w:p>
        </w:tc>
      </w:tr>
      <w:tr>
        <w:trPr>
          <w:trHeight w:val="341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11.1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ПДВ (20%),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38.46</w:t>
            </w:r>
          </w:p>
        </w:tc>
      </w:tr>
      <w:tr>
        <w:trPr>
          <w:trHeight w:val="715" w:hRule="exac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11.2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76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lang w:val="uk-UA" w:eastAsia="uk-UA" w:bidi="uk-UA"/>
              </w:rPr>
              <w:t>Тариф на операції з управління побутовими відходами з ПДВ, грн.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230.78</w:t>
            </w:r>
          </w:p>
        </w:tc>
      </w:tr>
    </w:tbl>
    <w:p>
      <w:pPr>
        <w:pStyle w:val="Standard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Тариф на видалення змішаних побутових відходів, за яким згідно договору  №02/01/20-18 від 02.01.2020р між Комунальним підприємстврм «Дніпропетровський обласний центр поводження з відходами Дніпропетровської обласної ради», що здійснює операцію з видалення змішаних побутових відходів та  ТДВ «Дніпрокомунтранс» надаються послуги з розміщення твердих побутових відходів:</w:t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05"/>
        <w:gridCol w:w="1326"/>
      </w:tblGrid>
      <w:tr>
        <w:trPr>
          <w:trHeight w:val="736" w:hRule="atLeast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тарифу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 за               1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           (з ПДВ)</w:t>
            </w:r>
          </w:p>
        </w:tc>
      </w:tr>
      <w:tr>
        <w:trPr/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Тариф на </w:t>
            </w:r>
            <w:r>
              <w:rPr>
                <w:rFonts w:ascii="Times New Roman" w:hAnsi="Times New Roman"/>
                <w:b/>
                <w:bCs/>
                <w:lang w:eastAsia="uk-UA" w:bidi="uk-UA"/>
              </w:rPr>
              <w:t>видалення (за договором)</w:t>
            </w:r>
            <w:r>
              <w:rPr>
                <w:rFonts w:ascii="Times New Roman" w:hAnsi="Times New Roman"/>
                <w:b/>
                <w:bCs/>
              </w:rPr>
              <w:t xml:space="preserve"> змішаних побутових відходів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6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- фізичних осіб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  <w:tr>
        <w:trPr/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7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бюджетних установ та організацій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  <w:tr>
        <w:trPr/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8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</w:tbl>
    <w:p>
      <w:pPr>
        <w:pStyle w:val="Standard"/>
        <w:ind w:firstLine="567"/>
        <w:rPr>
          <w:rFonts w:ascii="Times New Roman" w:hAnsi="Times New Roman"/>
          <w:color w:val="333333"/>
          <w:shd w:fill="F7D1D5" w:val="clear"/>
        </w:rPr>
      </w:pPr>
      <w:r>
        <w:rPr>
          <w:rFonts w:ascii="Times New Roman" w:hAnsi="Times New Roman"/>
          <w:color w:val="333333"/>
          <w:shd w:fill="F7D1D5" w:val="clear"/>
        </w:rPr>
      </w:r>
    </w:p>
    <w:p>
      <w:pPr>
        <w:pStyle w:val="Textbody"/>
        <w:shd w:val="clear" w:color="auto" w:fill="FFFFFF"/>
        <w:spacing w:lineRule="atLeast" w:line="288" w:before="0" w:after="0"/>
        <w:ind w:firstLine="567"/>
        <w:jc w:val="both"/>
        <w:rPr>
          <w:rFonts w:ascii="Times New Roman" w:hAnsi="Times New Roman"/>
          <w:color w:val="333333"/>
        </w:rPr>
      </w:pPr>
      <w:r>
        <w:rPr>
          <w:rFonts w:eastAsia="Microsoft Sans Serif" w:cs="Times New Roman" w:ascii="Times New Roman" w:hAnsi="Times New Roman"/>
          <w:color w:val="323232"/>
          <w:lang w:eastAsia="uk-UA" w:bidi="uk-UA"/>
        </w:rPr>
        <w:t>Діючі тарифи на послуги з поводження з побутовими відходами (вивезення та розміщення), були встановлені рішенням виконавчого комітету Покровської міської ради від 23.08.2023р. №320/06-53-23 та введені в дію з 01.09.2023 року.</w:t>
      </w:r>
    </w:p>
    <w:p>
      <w:pPr>
        <w:pStyle w:val="Standard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ind w:firstLine="567"/>
        <w:jc w:val="center"/>
        <w:rPr>
          <w:rFonts w:ascii="Times New Roman" w:hAnsi="Times New Roman"/>
          <w:b/>
          <w:bCs/>
        </w:rPr>
      </w:pPr>
      <w:r>
        <w:rPr>
          <w:rFonts w:eastAsia="Microsoft Sans Serif" w:cs="Times New Roman" w:ascii="Times New Roman" w:hAnsi="Times New Roman"/>
          <w:b/>
          <w:bCs/>
          <w:color w:val="333333"/>
          <w:lang w:eastAsia="uk-UA" w:bidi="uk-UA"/>
        </w:rPr>
        <w:t>Розмір діючого тарифу та відсотка відшкодування</w:t>
      </w:r>
    </w:p>
    <w:p>
      <w:pPr>
        <w:pStyle w:val="Standard"/>
        <w:ind w:firstLine="567"/>
        <w:jc w:val="center"/>
        <w:rPr>
          <w:rFonts w:ascii="Times New Roman" w:hAnsi="Times New Roman"/>
          <w:b/>
          <w:bCs/>
        </w:rPr>
      </w:pPr>
      <w:r>
        <w:rPr>
          <w:rFonts w:eastAsia="Microsoft Sans Serif" w:cs="Times New Roman" w:ascii="Times New Roman" w:hAnsi="Times New Roman"/>
          <w:b/>
          <w:bCs/>
          <w:color w:val="333333"/>
          <w:lang w:eastAsia="uk-UA" w:bidi="uk-UA"/>
        </w:rPr>
        <w:t>затвердженим тарифом собівартості</w:t>
      </w:r>
    </w:p>
    <w:tbl>
      <w:tblPr>
        <w:tblW w:w="9584" w:type="dxa"/>
        <w:jc w:val="left"/>
        <w:tblInd w:w="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2221"/>
        <w:gridCol w:w="2230"/>
        <w:gridCol w:w="2022"/>
      </w:tblGrid>
      <w:tr>
        <w:trPr/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Тариф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Розмір діючого тарифу, грн з ПДВ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% відшкодування затвердженими тарифами собівартості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Плановий тариф, грн з ПДВ</w:t>
            </w:r>
          </w:p>
        </w:tc>
      </w:tr>
      <w:tr>
        <w:trPr/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тариф на збирання</w:t>
            </w:r>
          </w:p>
          <w:p>
            <w:pPr>
              <w:pStyle w:val="Standard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змішаних побутових відходів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43.56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9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1 %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47.95</w:t>
            </w:r>
          </w:p>
        </w:tc>
      </w:tr>
      <w:tr>
        <w:trPr/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тариф на перевезення змішаних побутових відходів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123.88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  <w:t>79 %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 w:eastAsia="SimSu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156.19</w:t>
            </w:r>
          </w:p>
        </w:tc>
      </w:tr>
    </w:tbl>
    <w:p>
      <w:pPr>
        <w:pStyle w:val="Standard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ind w:firstLine="567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b/>
          <w:bCs/>
          <w:color w:val="000000"/>
          <w:lang w:eastAsia="uk-UA" w:bidi="uk-UA"/>
        </w:rPr>
        <w:t>Обґрунтування необхідності встановлення тарифу</w:t>
      </w:r>
    </w:p>
    <w:p>
      <w:pPr>
        <w:pStyle w:val="Textbody"/>
        <w:spacing w:lineRule="auto" w:line="240" w:before="0" w:after="0"/>
        <w:rPr/>
      </w:pPr>
      <w:r>
        <w:rPr>
          <w:rFonts w:ascii="Times New Roman" w:hAnsi="Times New Roman"/>
          <w:color w:val="333333"/>
        </w:rPr>
        <w:t>Необхідність перегляду тарифів виникла, оскільки збільшились наступні витрати:</w:t>
      </w:r>
    </w:p>
    <w:p>
      <w:pPr>
        <w:pStyle w:val="Textbody"/>
        <w:numPr>
          <w:ilvl w:val="0"/>
          <w:numId w:val="29"/>
        </w:numPr>
        <w:spacing w:lineRule="auto" w:line="240" w:before="0" w:after="0"/>
        <w:jc w:val="both"/>
        <w:rPr/>
      </w:pPr>
      <w:r>
        <w:rPr>
          <w:rFonts w:ascii="Times New Roman" w:hAnsi="Times New Roman"/>
          <w:color w:val="333333"/>
        </w:rPr>
        <w:t>мінімальна заробітна плата підвищилась на 16%, у зв’язку з чим витрати на оплату праці виробничому персоналу (із урахуванням коефіцієнтів згідно Територіальної угоди та колдоговору зросли на 45,8%);</w:t>
      </w:r>
    </w:p>
    <w:p>
      <w:pPr>
        <w:pStyle w:val="Textbody"/>
        <w:numPr>
          <w:ilvl w:val="0"/>
          <w:numId w:val="30"/>
        </w:numPr>
        <w:spacing w:lineRule="auto" w:line="240" w:before="0" w:after="0"/>
        <w:rPr/>
      </w:pPr>
      <w:r>
        <w:rPr>
          <w:rFonts w:ascii="Times New Roman" w:hAnsi="Times New Roman"/>
          <w:color w:val="333333"/>
        </w:rPr>
        <w:t>ціни на автомобільні шини зросли на 24%;</w:t>
      </w:r>
    </w:p>
    <w:p>
      <w:pPr>
        <w:pStyle w:val="Textbody"/>
        <w:numPr>
          <w:ilvl w:val="0"/>
          <w:numId w:val="31"/>
        </w:numPr>
        <w:spacing w:lineRule="auto" w:line="240" w:before="0" w:after="0"/>
        <w:rPr/>
      </w:pPr>
      <w:r>
        <w:rPr>
          <w:rFonts w:ascii="Times New Roman" w:hAnsi="Times New Roman"/>
          <w:color w:val="333333"/>
        </w:rPr>
        <w:t>паливно-мастильні матеріали подорожчали у середньому на 12%;</w:t>
      </w:r>
    </w:p>
    <w:p>
      <w:pPr>
        <w:pStyle w:val="Textbody"/>
        <w:numPr>
          <w:ilvl w:val="0"/>
          <w:numId w:val="32"/>
        </w:numPr>
        <w:spacing w:lineRule="auto" w:line="240" w:before="0" w:after="0"/>
        <w:jc w:val="both"/>
        <w:rPr/>
      </w:pPr>
      <w:r>
        <w:rPr>
          <w:rFonts w:ascii="Times New Roman" w:hAnsi="Times New Roman"/>
          <w:color w:val="333333"/>
        </w:rPr>
        <w:t>акумулятори та запасні частини для ремонту спецавтотранспорту вантажного піднялись в середньому на 32%, а відсутність коштів на капітальний ремонт засобів механізації (спец автомобільних вантажних) призвела до підвищення витрат на матеріали для ремонту загалом втричі;</w:t>
      </w:r>
    </w:p>
    <w:p>
      <w:pPr>
        <w:pStyle w:val="Textbody"/>
        <w:numPr>
          <w:ilvl w:val="0"/>
          <w:numId w:val="33"/>
        </w:numPr>
        <w:spacing w:lineRule="auto" w:line="240" w:before="0" w:after="0"/>
        <w:rPr/>
      </w:pPr>
      <w:r>
        <w:rPr>
          <w:rFonts w:ascii="Times New Roman" w:hAnsi="Times New Roman"/>
          <w:color w:val="333333"/>
        </w:rPr>
        <w:t>вартість електроенергії для технологічних потреб промисловості зросла на 32%</w:t>
      </w:r>
    </w:p>
    <w:p>
      <w:pPr>
        <w:pStyle w:val="Textbody"/>
        <w:numPr>
          <w:ilvl w:val="0"/>
          <w:numId w:val="34"/>
        </w:numPr>
        <w:spacing w:lineRule="auto" w:line="240" w:before="0" w:after="0"/>
        <w:rPr/>
      </w:pPr>
      <w:r>
        <w:rPr>
          <w:rFonts w:ascii="Times New Roman" w:hAnsi="Times New Roman"/>
          <w:color w:val="333333"/>
        </w:rPr>
        <w:t>вартість послуг з водопостачання та водовідведення підвищено на 53%</w:t>
      </w:r>
    </w:p>
    <w:tbl>
      <w:tblPr>
        <w:tblW w:w="9634" w:type="dxa"/>
        <w:jc w:val="left"/>
        <w:tblInd w:w="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62"/>
        <w:gridCol w:w="2473"/>
        <w:gridCol w:w="2406"/>
        <w:gridCol w:w="1392"/>
      </w:tblGrid>
      <w:tr>
        <w:trPr/>
        <w:tc>
          <w:tcPr>
            <w:tcW w:w="9633" w:type="dxa"/>
            <w:gridSpan w:val="4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rongEmphasis"/>
                <w:rFonts w:ascii="Times New Roman" w:hAnsi="Times New Roman"/>
              </w:rPr>
              <w:t>Аналіз відсотка зміни основних складових тарифів на операції зі збирання та перевезення, що входять до тарифу на послугу з управління побутовими відходами (заробітної плати, електроенергії, паливно-мастильних матеріалів тощо)</w:t>
            </w:r>
          </w:p>
        </w:tc>
      </w:tr>
      <w:tr>
        <w:trPr/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/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Стаття витрат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В діючих тарифах,</w:t>
            </w:r>
          </w:p>
          <w:p>
            <w:pPr>
              <w:pStyle w:val="Style17"/>
              <w:jc w:val="center"/>
              <w:rPr/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грн. без ПДВ (2023р.)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В планованих</w:t>
            </w:r>
            <w:r>
              <w:rPr>
                <w:rStyle w:val="StrongEmphasis"/>
                <w:rFonts w:ascii="Times New Roman" w:hAnsi="Times New Roman"/>
                <w:b w:val="false"/>
                <w:sz w:val="22"/>
                <w:szCs w:val="22"/>
              </w:rPr>
              <w:t> </w:t>
            </w: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тарифах, грн. без ПДВ (2025р.)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</w:rPr>
              <w:t>Збільшення  %</w:t>
            </w:r>
          </w:p>
        </w:tc>
      </w:tr>
      <w:tr>
        <w:trPr/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заробітна плата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1939639,15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2828494,82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>
        <w:trPr/>
        <w:tc>
          <w:tcPr>
            <w:tcW w:w="3362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/>
            </w:pPr>
            <w:r>
              <w:rPr>
                <w:rFonts w:ascii="Times New Roman" w:hAnsi="Times New Roman"/>
              </w:rPr>
              <w:t xml:space="preserve">Електроенергія </w:t>
            </w:r>
            <w:r>
              <w:rPr>
                <w:rStyle w:val="StrongEmphasis"/>
                <w:rFonts w:ascii="Times New Roman" w:hAnsi="Times New Roman"/>
                <w:b w:val="false"/>
                <w:bCs w:val="false"/>
              </w:rPr>
              <w:t>за 1кВт</w:t>
            </w:r>
          </w:p>
        </w:tc>
        <w:tc>
          <w:tcPr>
            <w:tcW w:w="2473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6.04919</w:t>
            </w:r>
          </w:p>
        </w:tc>
        <w:tc>
          <w:tcPr>
            <w:tcW w:w="2406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8.1413</w:t>
            </w:r>
          </w:p>
        </w:tc>
        <w:tc>
          <w:tcPr>
            <w:tcW w:w="1392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</w:tr>
      <w:tr>
        <w:trPr/>
        <w:tc>
          <w:tcPr>
            <w:tcW w:w="3362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паливно-мастильні матеріали</w:t>
            </w:r>
          </w:p>
        </w:tc>
        <w:tc>
          <w:tcPr>
            <w:tcW w:w="2473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3755360,0</w:t>
            </w:r>
          </w:p>
        </w:tc>
        <w:tc>
          <w:tcPr>
            <w:tcW w:w="2406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4454200,0</w:t>
            </w:r>
          </w:p>
        </w:tc>
        <w:tc>
          <w:tcPr>
            <w:tcW w:w="1392" w:type="dxa"/>
            <w:tcBorders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</w:tr>
      <w:tr>
        <w:trPr>
          <w:trHeight w:val="299" w:hRule="atLeast"/>
        </w:trPr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проведення планових перевірок стану обладнання (регламентовані)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1698,0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</w:tr>
      <w:tr>
        <w:trPr>
          <w:trHeight w:val="299" w:hRule="atLeast"/>
        </w:trPr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податок та оренда землі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5750,0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14416,0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</w:t>
            </w:r>
          </w:p>
        </w:tc>
      </w:tr>
      <w:tr>
        <w:trPr>
          <w:trHeight w:val="299" w:hRule="atLeast"/>
        </w:trPr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телефонний та поштовий зв’язок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11069,4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32852,3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196,8</w:t>
            </w:r>
          </w:p>
        </w:tc>
      </w:tr>
      <w:tr>
        <w:trPr>
          <w:trHeight w:val="299" w:hRule="atLeast"/>
        </w:trPr>
        <w:tc>
          <w:tcPr>
            <w:tcW w:w="336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розрахунково-касове обслуговування</w:t>
            </w:r>
          </w:p>
        </w:tc>
        <w:tc>
          <w:tcPr>
            <w:tcW w:w="2473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6870,0</w:t>
            </w:r>
          </w:p>
        </w:tc>
        <w:tc>
          <w:tcPr>
            <w:tcW w:w="2406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21620,0</w:t>
            </w:r>
          </w:p>
        </w:tc>
        <w:tc>
          <w:tcPr>
            <w:tcW w:w="1392" w:type="dxa"/>
            <w:tcBorders>
              <w:top w:val="single" w:sz="2" w:space="0" w:color="ACB4BF"/>
              <w:left w:val="single" w:sz="2" w:space="0" w:color="ACB4BF"/>
              <w:bottom w:val="single" w:sz="2" w:space="0" w:color="ACB4BF"/>
              <w:right w:val="single" w:sz="2" w:space="0" w:color="ACB4BF"/>
            </w:tcBorders>
            <w:vAlign w:val="center"/>
          </w:tcPr>
          <w:p>
            <w:pPr>
              <w:pStyle w:val="Style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214,7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spacing w:lineRule="auto" w:line="247"/>
        <w:jc w:val="both"/>
        <w:rPr/>
      </w:pPr>
      <w:r>
        <w:rPr>
          <w:rFonts w:cs="Times New Roman" w:ascii="Times New Roman" w:hAnsi="Times New Roman"/>
        </w:rPr>
        <w:t>Норми надання послуг з вивезення твердих побутових відходів для населених пунктів Покровської міської територіальної громади Дніпропетровської області на 2021-2025рр. відповідно до Науково-технічного звіту, затвердженого Держаним підприємством «Науково-дослідний та конструкторсько-технологічний інститут міського господарства» 12.02.2021 року, становить:</w:t>
      </w:r>
    </w:p>
    <w:p>
      <w:pPr>
        <w:pStyle w:val="Standard"/>
        <w:spacing w:lineRule="auto" w:line="247"/>
        <w:jc w:val="both"/>
        <w:rPr/>
      </w:pPr>
      <w:r>
        <w:rPr/>
      </w:r>
    </w:p>
    <w:p>
      <w:pPr>
        <w:pStyle w:val="Standard"/>
        <w:spacing w:lineRule="auto" w:line="247"/>
        <w:jc w:val="both"/>
        <w:rPr/>
      </w:pPr>
      <w:r>
        <w:rPr>
          <w:rFonts w:cs="Times New Roman" w:ascii="Times New Roman" w:hAnsi="Times New Roman"/>
          <w:b/>
          <w:bCs/>
        </w:rPr>
        <w:t>1,86 м</w:t>
      </w:r>
      <w:r>
        <w:rPr>
          <w:rFonts w:cs="Times New Roman" w:ascii="Times New Roman" w:hAnsi="Times New Roman"/>
          <w:b/>
          <w:bCs/>
          <w:vertAlign w:val="superscript"/>
        </w:rPr>
        <w:t>3</w:t>
      </w:r>
      <w:r>
        <w:rPr>
          <w:rFonts w:cs="Times New Roman" w:ascii="Times New Roman" w:hAnsi="Times New Roman"/>
        </w:rPr>
        <w:t xml:space="preserve"> – середньорічна норма надання послуги на одну особу, що мешкає в багатоквартирному житловому будинку;</w:t>
      </w:r>
    </w:p>
    <w:p>
      <w:pPr>
        <w:pStyle w:val="Standard"/>
        <w:spacing w:lineRule="auto" w:line="247"/>
        <w:jc w:val="both"/>
        <w:rPr/>
      </w:pPr>
      <w:r>
        <w:rPr>
          <w:rFonts w:cs="Times New Roman" w:ascii="Times New Roman" w:hAnsi="Times New Roman"/>
          <w:b/>
          <w:bCs/>
        </w:rPr>
        <w:t>2,15 м</w:t>
      </w:r>
      <w:r>
        <w:rPr>
          <w:rFonts w:cs="Times New Roman" w:ascii="Times New Roman" w:hAnsi="Times New Roman"/>
          <w:b/>
          <w:bCs/>
          <w:vertAlign w:val="superscript"/>
        </w:rPr>
        <w:t>3</w:t>
      </w:r>
      <w:r>
        <w:rPr>
          <w:rFonts w:cs="Times New Roman" w:ascii="Times New Roman" w:hAnsi="Times New Roman"/>
        </w:rPr>
        <w:t xml:space="preserve"> – середньорічна норма надання послуги на одну особу, що мешкає в житловому будинку індивідуальної забудови (будинок приватного сектору), з присадибною ділянкою.</w:t>
      </w:r>
    </w:p>
    <w:p>
      <w:pPr>
        <w:pStyle w:val="Standard"/>
        <w:spacing w:lineRule="auto" w:line="247"/>
        <w:jc w:val="both"/>
        <w:rPr/>
      </w:pPr>
      <w:r>
        <w:rPr/>
      </w:r>
    </w:p>
    <w:p>
      <w:pPr>
        <w:pStyle w:val="Standard"/>
        <w:spacing w:lineRule="auto" w:line="247" w:before="57" w:after="57"/>
        <w:jc w:val="both"/>
        <w:rPr/>
      </w:pPr>
      <w:r>
        <w:rPr>
          <w:rFonts w:cs="Times New Roman" w:ascii="Times New Roman" w:hAnsi="Times New Roman"/>
        </w:rPr>
        <w:t>З урахуванням планового тарифу на послугу з управління побутовими відходами та норми надання послуг з управління побутовими відходами, розрахунок плати на 1 мешканця населеного пункту Покровської міської територіальної громади  в місяць становить:</w:t>
      </w:r>
    </w:p>
    <w:tbl>
      <w:tblPr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43"/>
        <w:gridCol w:w="1547"/>
        <w:gridCol w:w="1813"/>
        <w:gridCol w:w="1336"/>
        <w:gridCol w:w="1199"/>
      </w:tblGrid>
      <w:tr>
        <w:trPr>
          <w:trHeight w:val="335" w:hRule="atLeast"/>
        </w:trPr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Джерело утворення побутових відходів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Діючий розмір плати, грн.</w:t>
            </w:r>
          </w:p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з ПДВ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Плановий розмір плати, грн. з ПДВ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відхилення</w:t>
            </w:r>
          </w:p>
        </w:tc>
      </w:tr>
      <w:tr>
        <w:trPr>
          <w:trHeight w:val="495" w:hRule="atLeast"/>
        </w:trPr>
        <w:tc>
          <w:tcPr>
            <w:tcW w:w="3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uk-UA" w:bidi="uk-UA"/>
              </w:rPr>
              <w:t>грн.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lang w:eastAsia="uk-UA" w:bidi="uk-UA"/>
              </w:rPr>
              <w:t>%</w:t>
            </w:r>
          </w:p>
        </w:tc>
      </w:tr>
      <w:tr>
        <w:trPr/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uk-UA" w:bidi="uk-UA"/>
              </w:rPr>
              <w:t>Житлові будинки багатоквартирні</w:t>
            </w:r>
          </w:p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29,76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35,26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</w:tr>
      <w:tr>
        <w:trPr>
          <w:trHeight w:val="504" w:hRule="atLeast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uk-UA" w:bidi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eastAsia="uk-UA" w:bidi="uk-UA"/>
              </w:rPr>
              <w:t>Житлові будинки індивідуальної забудови (будинки приватного сектору)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29,76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40,98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</w:tr>
    </w:tbl>
    <w:p>
      <w:pPr>
        <w:pStyle w:val="Standard"/>
        <w:jc w:val="right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Standard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Розрахунок плати на послугу з управління побутовими відходами (змішаними),</w:t>
      </w:r>
    </w:p>
    <w:p>
      <w:pPr>
        <w:pStyle w:val="Standard"/>
        <w:spacing w:before="57" w:after="5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що застосовується для споживачів категорії «населення»</w:t>
      </w:r>
    </w:p>
    <w:tbl>
      <w:tblPr>
        <w:tblW w:w="9517" w:type="dxa"/>
        <w:jc w:val="left"/>
        <w:tblInd w:w="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2"/>
        <w:gridCol w:w="2266"/>
        <w:gridCol w:w="1640"/>
        <w:gridCol w:w="1808"/>
      </w:tblGrid>
      <w:tr>
        <w:trPr>
          <w:trHeight w:val="792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lang w:val="uk-UA"/>
              </w:rPr>
              <w:t>Об'єкт утворення ТПВ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lang w:val="uk-UA"/>
              </w:rPr>
              <w:t>Річна норма утворення на 1 мешканця, м.куб.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>Тариф на послугу</w:t>
            </w:r>
          </w:p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 xml:space="preserve">за 1 м.куб., грн. </w:t>
            </w: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lang w:val="uk-UA"/>
              </w:rPr>
              <w:t>з ПДВ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 xml:space="preserve">Місячний тариф на послугу на 1 мешканця, грн. </w:t>
            </w: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2"/>
                <w:szCs w:val="22"/>
                <w:lang w:val="uk-UA"/>
              </w:rPr>
              <w:t>з ПДВ</w:t>
            </w:r>
          </w:p>
        </w:tc>
      </w:tr>
      <w:tr>
        <w:trPr>
          <w:trHeight w:val="464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bookmarkStart w:id="0" w:name="_Hlk161421008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Житлові будинки багатоквартирні</w:t>
            </w:r>
            <w:bookmarkEnd w:id="0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>1,86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35,26</w:t>
            </w:r>
          </w:p>
        </w:tc>
      </w:tr>
      <w:tr>
        <w:trPr/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bookmarkStart w:id="1" w:name="_Hlk161421237"/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Житлові будинки індивідуальної забудови (будинок приватного сектору), з присадибною ділянкою</w:t>
            </w:r>
            <w:bookmarkEnd w:id="1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uk-UA"/>
              </w:rPr>
              <w:t>2,15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228,71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40,98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andard"/>
        <w:spacing w:before="57" w:after="57"/>
        <w:jc w:val="both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b/>
          <w:bCs/>
          <w:color w:val="000000"/>
          <w:lang w:eastAsia="uk-UA" w:bidi="uk-UA"/>
        </w:rPr>
        <w:t>Приймання зауважень і пропозицій</w:t>
      </w:r>
    </w:p>
    <w:p>
      <w:pPr>
        <w:pStyle w:val="Standard"/>
        <w:spacing w:before="57" w:after="57"/>
        <w:ind w:firstLine="567"/>
        <w:jc w:val="both"/>
        <w:rPr>
          <w:rFonts w:ascii="Times New Roman" w:hAnsi="Times New Roman" w:eastAsia="Microsoft Sans Serif" w:cs="Times New Roman"/>
          <w:color w:val="000000"/>
          <w:lang w:eastAsia="uk-UA" w:bidi="uk-UA"/>
        </w:rPr>
      </w:pP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 xml:space="preserve">Зауваження і пропозиції від фізичних та юридичних осіб, їхніх об’єднань приймаються </w:t>
      </w:r>
      <w:r>
        <w:rPr>
          <w:rFonts w:eastAsia="Microsoft Sans Serif" w:cs="Times New Roman" w:ascii="Times New Roman" w:hAnsi="Times New Roman"/>
          <w:b/>
          <w:bCs/>
          <w:color w:val="000000"/>
          <w:lang w:eastAsia="uk-UA" w:bidi="uk-UA"/>
        </w:rPr>
        <w:t>протягом 7 (семи) календарних днів</w:t>
      </w: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 xml:space="preserve"> із дня опублікування повідомлення споживачів про намір встановити тарифи на послугу з управління побутовими відходами та тарифи на збирання, перевезення змішаних побутових відходів на офіційному веб-сайті Покровської міської ради Дніпропетровської області за посиланням </w:t>
      </w:r>
      <w:hyperlink r:id="rId2">
        <w:r>
          <w:rPr>
            <w:rStyle w:val="Style8"/>
            <w:rFonts w:eastAsia="Microsoft Sans Serif" w:cs="Times New Roman" w:ascii="Times New Roman" w:hAnsi="Times New Roman"/>
            <w:color w:val="000080"/>
            <w:lang w:eastAsia="uk-UA" w:bidi="uk-UA"/>
          </w:rPr>
          <w:t>https://pkrv.dp.gov.ua/</w:t>
        </w:r>
      </w:hyperlink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 xml:space="preserve">  </w:t>
      </w:r>
      <w:r>
        <w:rPr>
          <w:rFonts w:eastAsia="Microsoft Sans Serif" w:cs="Times New Roman" w:ascii="Times New Roman" w:hAnsi="Times New Roman"/>
          <w:b/>
          <w:color w:val="000000"/>
          <w:lang w:eastAsia="uk-UA" w:bidi="uk-UA"/>
        </w:rPr>
        <w:t>з 21 грудня 2024 року по 27 грудня 2024 року включно</w:t>
      </w: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 xml:space="preserve">.                                  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b/>
          <w:bCs/>
          <w:color w:val="000000"/>
          <w:lang w:eastAsia="uk-UA" w:bidi="uk-UA"/>
        </w:rPr>
        <w:t>Адреси, за якими приймаються зауваження і пропозиції:</w:t>
      </w:r>
    </w:p>
    <w:p>
      <w:pPr>
        <w:pStyle w:val="Standard"/>
        <w:spacing w:before="57" w:after="57"/>
        <w:jc w:val="both"/>
        <w:rPr>
          <w:rFonts w:ascii="Times New Roman" w:hAnsi="Times New Roman"/>
          <w:u w:val="single"/>
        </w:rPr>
      </w:pPr>
      <w:r>
        <w:rPr>
          <w:rFonts w:eastAsia="Microsoft Sans Serif" w:cs="Times New Roman" w:ascii="Times New Roman" w:hAnsi="Times New Roman"/>
          <w:color w:val="000000"/>
          <w:u w:val="single"/>
          <w:lang w:eastAsia="uk-UA" w:bidi="uk-UA"/>
        </w:rPr>
        <w:t>місцезнаходження ТДВ «Дніпрокомунтранс»:</w:t>
      </w:r>
    </w:p>
    <w:p>
      <w:pPr>
        <w:pStyle w:val="Standard"/>
        <w:spacing w:before="57" w:after="57"/>
        <w:jc w:val="both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>- м.Дніпро, Запорізьке шосе, буд.26. Контактний телефон (056)7765771</w:t>
      </w:r>
    </w:p>
    <w:p>
      <w:pPr>
        <w:pStyle w:val="Standard"/>
        <w:spacing w:before="57" w:after="57"/>
        <w:jc w:val="both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>- вул.Тикви, буд.2, м.Покров, Нікопольський район, Дніпропетровська область. Контактний телефон (067)5043110</w:t>
      </w:r>
    </w:p>
    <w:p>
      <w:pPr>
        <w:pStyle w:val="Standard"/>
        <w:spacing w:before="57" w:after="57"/>
        <w:jc w:val="both"/>
        <w:rPr>
          <w:rFonts w:ascii="Times New Roman" w:hAnsi="Times New Roman"/>
        </w:rPr>
      </w:pP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>Е-Mail: office@dkt.dp.ua</w:t>
      </w:r>
    </w:p>
    <w:p>
      <w:pPr>
        <w:pStyle w:val="Standard"/>
        <w:spacing w:before="57" w:after="57"/>
        <w:jc w:val="both"/>
        <w:rPr/>
      </w:pPr>
      <w:r>
        <w:rPr>
          <w:rFonts w:eastAsia="Microsoft Sans Serif" w:cs="Times New Roman" w:ascii="Times New Roman" w:hAnsi="Times New Roman"/>
          <w:color w:val="000000"/>
          <w:u w:val="single"/>
          <w:lang w:eastAsia="uk-UA" w:bidi="uk-UA"/>
        </w:rPr>
        <w:t>місцезнаходження органу, уповноваженого встановлювати тарифи</w:t>
      </w:r>
      <w:r>
        <w:rPr>
          <w:rFonts w:eastAsia="Microsoft Sans Serif" w:cs="Times New Roman" w:ascii="Times New Roman" w:hAnsi="Times New Roman"/>
          <w:color w:val="000000"/>
          <w:lang w:eastAsia="uk-UA" w:bidi="uk-UA"/>
        </w:rPr>
        <w:t xml:space="preserve"> - Виконавчого комітету Покровської міської ради Дніпропетровської області: вул.Центральна,48, м.Покров, Нікопольський район, Дніпропетровська область. Е-Mail: </w:t>
      </w:r>
      <w:hyperlink r:id="rId3">
        <w:r>
          <w:rPr>
            <w:rStyle w:val="Style8"/>
            <w:rFonts w:eastAsia="Microsoft Sans Serif" w:cs="Times New Roman" w:ascii="Times New Roman" w:hAnsi="Times New Roman"/>
            <w:color w:val="000080"/>
            <w:lang w:eastAsia="uk-UA" w:bidi="uk-UA"/>
          </w:rPr>
          <w:t>info@pkrv.dp.gov.ua</w:t>
        </w:r>
      </w:hyperlink>
    </w:p>
    <w:p>
      <w:pPr>
        <w:pStyle w:val="NormalWeb"/>
        <w:shd w:val="clear" w:color="auto" w:fill="FFFFFF"/>
        <w:spacing w:before="300" w:after="0"/>
        <w:jc w:val="both"/>
        <w:rPr>
          <w:lang w:val="uk-UA"/>
        </w:rPr>
      </w:pPr>
      <w:r>
        <w:rPr>
          <w:rStyle w:val="Emphasis"/>
          <w:rFonts w:ascii="Times New Roman" w:hAnsi="Times New Roman"/>
          <w:color w:val="000000"/>
          <w:lang w:val="uk-UA"/>
        </w:rPr>
        <w:t>Для реєстрації пропозицій просимо зазначати прізвище, ім’я та по-батькові (для юридичних осіб - повне найменування) особи, що їх подала, та її контактні дані для здійснення зворотнього зв’язку, а також адресу для листування (електронну або поштову) та місцезнаходження.</w:t>
      </w:r>
    </w:p>
    <w:p>
      <w:pPr>
        <w:pStyle w:val="Standard"/>
        <w:shd w:val="clear" w:color="auto" w:fill="FFFFFF"/>
        <w:spacing w:lineRule="atLeast" w:line="288"/>
        <w:jc w:val="both"/>
        <w:rPr>
          <w:rFonts w:ascii="Times New Roman" w:hAnsi="Times New Roman"/>
          <w:shd w:fill="F7D1D5" w:val="clear"/>
        </w:rPr>
      </w:pPr>
      <w:r>
        <w:rPr>
          <w:rFonts w:ascii="Times New Roman" w:hAnsi="Times New Roman"/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rFonts w:ascii="Times New Roman" w:hAnsi="Times New Roman"/>
          <w:shd w:fill="F7D1D5" w:val="clear"/>
        </w:rPr>
      </w:pPr>
      <w:r>
        <w:rPr>
          <w:rFonts w:ascii="Times New Roman" w:hAnsi="Times New Roman"/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rFonts w:ascii="Times New Roman" w:hAnsi="Times New Roman"/>
          <w:shd w:fill="F7D1D5" w:val="clear"/>
        </w:rPr>
      </w:pPr>
      <w:r>
        <w:rPr>
          <w:rFonts w:ascii="Times New Roman" w:hAnsi="Times New Roman"/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rFonts w:ascii="Times New Roman" w:hAnsi="Times New Roman"/>
          <w:shd w:fill="F7D1D5" w:val="clear"/>
        </w:rPr>
      </w:pPr>
      <w:r>
        <w:rPr>
          <w:rFonts w:ascii="Times New Roman" w:hAnsi="Times New Roman"/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shd w:fill="F7D1D5" w:val="clear"/>
        </w:rPr>
      </w:pPr>
      <w:r>
        <w:rPr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shd w:fill="F7D1D5" w:val="clear"/>
        </w:rPr>
      </w:pPr>
      <w:r>
        <w:rPr>
          <w:shd w:fill="F7D1D5" w:val="clear"/>
        </w:rPr>
      </w:r>
    </w:p>
    <w:p>
      <w:pPr>
        <w:pStyle w:val="Standard"/>
        <w:shd w:val="clear" w:color="auto" w:fill="FFFFFF"/>
        <w:spacing w:lineRule="atLeast" w:line="288"/>
        <w:jc w:val="both"/>
        <w:rPr>
          <w:shd w:fill="B4C7DC" w:val="clear"/>
        </w:rPr>
      </w:pPr>
      <w:r>
        <w:rPr>
          <w:shd w:fill="B4C7DC" w:val="clear"/>
        </w:rPr>
      </w:r>
    </w:p>
    <w:sectPr>
      <w:type w:val="nextPage"/>
      <w:pgSz w:w="11906" w:h="16838"/>
      <w:pgMar w:left="1134" w:right="1134" w:gutter="0" w:header="0" w:top="96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0d7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1" w:customStyle="1">
    <w:name w:val="heading 1"/>
    <w:basedOn w:val="Style14"/>
    <w:next w:val="Textbody"/>
    <w:qFormat/>
    <w:rsid w:val="0003487b"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sid w:val="0003487b"/>
    <w:rPr>
      <w:b/>
      <w:bCs/>
    </w:rPr>
  </w:style>
  <w:style w:type="character" w:styleId="WW8Num1z0" w:customStyle="1">
    <w:name w:val="WW8Num1z0"/>
    <w:qFormat/>
    <w:rsid w:val="0003487b"/>
    <w:rPr>
      <w:rFonts w:ascii="Times New Roman" w:hAnsi="Times New Roman" w:cs="Times New Roman"/>
    </w:rPr>
  </w:style>
  <w:style w:type="character" w:styleId="Emphasis">
    <w:name w:val="Emphasis"/>
    <w:qFormat/>
    <w:rsid w:val="0003487b"/>
    <w:rPr>
      <w:i/>
      <w:iCs/>
    </w:rPr>
  </w:style>
  <w:style w:type="character" w:styleId="Internetlink" w:customStyle="1">
    <w:name w:val="Internet link"/>
    <w:qFormat/>
    <w:rsid w:val="0003487b"/>
    <w:rPr>
      <w:color w:val="000080"/>
      <w:u w:val="single"/>
    </w:rPr>
  </w:style>
  <w:style w:type="character" w:styleId="VisitedInternetLink" w:customStyle="1">
    <w:name w:val="Visited Internet Link"/>
    <w:basedOn w:val="DefaultParagraphFont"/>
    <w:qFormat/>
    <w:rsid w:val="0003487b"/>
    <w:rPr>
      <w:color w:val="954F72"/>
      <w:u w:val="single"/>
    </w:rPr>
  </w:style>
  <w:style w:type="character" w:styleId="Style13" w:customStyle="1">
    <w:name w:val="Маркери"/>
    <w:qFormat/>
    <w:rsid w:val="0003487b"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Style14" w:customStyle="1">
    <w:name w:val="Заголовок"/>
    <w:basedOn w:val="Standard"/>
    <w:next w:val="Textbody"/>
    <w:qFormat/>
    <w:rsid w:val="0003487b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03487b"/>
    <w:pPr/>
    <w:rPr/>
  </w:style>
  <w:style w:type="paragraph" w:styleId="Caption" w:customStyle="1">
    <w:name w:val="caption"/>
    <w:basedOn w:val="Standard"/>
    <w:qFormat/>
    <w:rsid w:val="0003487b"/>
    <w:pPr>
      <w:suppressLineNumbers/>
      <w:spacing w:before="120" w:after="120"/>
    </w:pPr>
    <w:rPr>
      <w:i/>
      <w:iCs/>
    </w:rPr>
  </w:style>
  <w:style w:type="paragraph" w:styleId="Style15" w:customStyle="1">
    <w:name w:val="Покажчик"/>
    <w:basedOn w:val="Standard"/>
    <w:qFormat/>
    <w:rsid w:val="0003487b"/>
    <w:pPr>
      <w:suppressLineNumbers/>
    </w:pPr>
    <w:rPr/>
  </w:style>
  <w:style w:type="paragraph" w:styleId="Standard" w:customStyle="1">
    <w:name w:val="Standard"/>
    <w:qFormat/>
    <w:rsid w:val="0003487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03487b"/>
    <w:pPr>
      <w:spacing w:lineRule="auto" w:line="276" w:before="0" w:after="140"/>
    </w:pPr>
    <w:rPr/>
  </w:style>
  <w:style w:type="paragraph" w:styleId="4" w:customStyle="1">
    <w:name w:val="Основний текст (4)"/>
    <w:basedOn w:val="Standard"/>
    <w:qFormat/>
    <w:rsid w:val="0003487b"/>
    <w:pPr>
      <w:widowControl w:val="false"/>
      <w:shd w:val="clear" w:color="auto" w:fill="FFFFFF"/>
      <w:spacing w:lineRule="auto" w:line="247"/>
    </w:pPr>
    <w:rPr>
      <w:rFonts w:ascii="Times New Roman" w:hAnsi="Times New Roman" w:eastAsia="Times New Roman" w:cs="Times New Roman"/>
      <w:lang w:val="en-US"/>
    </w:rPr>
  </w:style>
  <w:style w:type="paragraph" w:styleId="Style16" w:customStyle="1">
    <w:name w:val="Підпис до таблиці"/>
    <w:basedOn w:val="Standard"/>
    <w:qFormat/>
    <w:rsid w:val="0003487b"/>
    <w:pPr>
      <w:widowControl w:val="false"/>
      <w:shd w:val="clear" w:color="auto" w:fill="FFFFFF"/>
    </w:pPr>
    <w:rPr>
      <w:rFonts w:ascii="Times New Roman" w:hAnsi="Times New Roman" w:eastAsia="Times New Roman" w:cs="Times New Roman"/>
      <w:sz w:val="19"/>
      <w:szCs w:val="19"/>
      <w:lang w:val="en-US"/>
    </w:rPr>
  </w:style>
  <w:style w:type="paragraph" w:styleId="Style17" w:customStyle="1">
    <w:name w:val="Вміст таблиці"/>
    <w:basedOn w:val="Standard"/>
    <w:qFormat/>
    <w:rsid w:val="0003487b"/>
    <w:pPr>
      <w:widowControl w:val="false"/>
      <w:suppressLineNumbers/>
    </w:pPr>
    <w:rPr/>
  </w:style>
  <w:style w:type="paragraph" w:styleId="Style18" w:customStyle="1">
    <w:name w:val="Заголовок таблиці"/>
    <w:basedOn w:val="Style17"/>
    <w:qFormat/>
    <w:rsid w:val="0003487b"/>
    <w:pPr>
      <w:jc w:val="center"/>
    </w:pPr>
    <w:rPr>
      <w:b/>
      <w:bCs/>
    </w:rPr>
  </w:style>
  <w:style w:type="paragraph" w:styleId="NormalWeb">
    <w:name w:val="Normal (Web)"/>
    <w:basedOn w:val="Standard"/>
    <w:qFormat/>
    <w:rsid w:val="0003487b"/>
    <w:pPr>
      <w:spacing w:before="280" w:after="119"/>
    </w:pPr>
    <w:rPr>
      <w:lang w:val="ru-RU"/>
    </w:rPr>
  </w:style>
  <w:style w:type="numbering" w:styleId="Style19" w:default="1">
    <w:name w:val="Без маркерів"/>
    <w:uiPriority w:val="99"/>
    <w:semiHidden/>
    <w:unhideWhenUsed/>
    <w:qFormat/>
  </w:style>
  <w:style w:type="numbering" w:styleId="WW8Num1" w:customStyle="1">
    <w:name w:val="WW8Num1"/>
    <w:qFormat/>
    <w:rsid w:val="0003487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krv.dp.gov.ua/" TargetMode="External"/><Relationship Id="rId3" Type="http://schemas.openxmlformats.org/officeDocument/2006/relationships/hyperlink" Target="mailto:info@pkrv.dp.gov.ua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LibreOffice/24.8.3.2$Windows_X86_64 LibreOffice_project/48a6bac9e7e268aeb4c3483fcf825c94556d9f92</Application>
  <AppVersion>15.0000</AppVersion>
  <Pages>6</Pages>
  <Words>1563</Words>
  <Characters>10126</Characters>
  <CharactersWithSpaces>11416</CharactersWithSpaces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2024-12-20T09:49:00Z</dcterms:created>
  <dc:creator>Рубинова Алина</dc:creator>
  <dc:description/>
  <dc:language>uk-UA</dc:language>
  <cp:lastModifiedBy/>
  <cp:lastPrinted>2024-12-20T14:13:12Z</cp:lastPrinted>
  <dcterms:modified xsi:type="dcterms:W3CDTF">2024-12-24T16:56:02Z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