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30.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12.2024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97"/>
        <w:gridCol w:w="8403"/>
        <w:gridCol w:w="1467"/>
      </w:tblGrid>
      <w:tr>
        <w:trPr>
          <w:trHeight w:val="725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iCs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 w:bidi="ar-SA"/>
              </w:rPr>
              <w:t xml:space="preserve">Про затвердження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3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Солянко В.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2.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3.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4.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5.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доцільність призначення </w:t>
            </w: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ХХХХХ</w:t>
            </w: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р.н. опікуном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утворення Координаційної ради з питань утвердження української національної та громадянської ідентичності при виконавчому комітеті Покровської міської ради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7.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персонального складу комісії з питань встановлення пам’ятних знаків, меморіальних, анотаційних дошок, пам’ятників та монументів у Покровській міській територіальній громаді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8.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скасування рішення виконавчого комітету від 28.09.2016 № 528 “Про розгляд заяви гр. Снегур Яни Володимирівни про виділення земельної ділянки для розміщення пересуваної малої архітектурної форми за адресою вулиця Л. Чайкіної, 29 район АТБ-маркет”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протоколу про результати електронного аукціону з оренди комунального майна №LLD001- UA-20241209-77669 від 16.12.2024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10.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дострокове припинення договору оренди комунального майна від 25.10.2022 № 7 укладеного з Комунальним закладом «Обласний клінічний центр медико-соціальної експертизи» Дніпропетровської обласної ради»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en-US"/>
              </w:rPr>
            </w:pPr>
            <w:r>
              <w:rPr>
                <w:b w:val="false"/>
                <w:bCs w:val="false"/>
                <w:sz w:val="26"/>
                <w:szCs w:val="26"/>
                <w:lang w:val="en-US"/>
              </w:rPr>
              <w:t>11.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eastAsia="ru-RU" w:bidi="ar-SA"/>
              </w:rPr>
              <w:t>Про встановлення ТДВ «Дніпрокомунтранс» тарифу на послугу з управління побутовими відходами та тарифів на збирання, перевезення змішаних побутових відходів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en-US"/>
              </w:rPr>
            </w:pPr>
            <w:r>
              <w:rPr>
                <w:b w:val="false"/>
                <w:bCs w:val="false"/>
                <w:sz w:val="26"/>
                <w:szCs w:val="26"/>
                <w:lang w:val="en-US"/>
              </w:rPr>
              <w:t>12.</w:t>
            </w:r>
          </w:p>
        </w:tc>
        <w:tc>
          <w:tcPr>
            <w:tcW w:w="8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uk-UA"/>
              </w:rPr>
              <w:t>надання постраждалому населенню Покровської міської територіальної громади термінової допомоги для забезпечення його життєдіяльності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безперебійної роботи закладу освіти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4047</TotalTime>
  <Application>LibreOffice/7.4.3.2$Windows_X86_64 LibreOffice_project/1048a8393ae2eeec98dff31b5c133c5f1d08b890</Application>
  <AppVersion>15.0000</AppVersion>
  <Pages>1</Pages>
  <Words>305</Words>
  <Characters>2243</Characters>
  <CharactersWithSpaces>2582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2024-12-30T08:40:03Z</cp:lastPrinted>
  <dcterms:modified xsi:type="dcterms:W3CDTF">2024-12-30T16:33:47Z</dcterms:modified>
  <cp:revision>280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