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3"/>
        <w:shd w:fill="FFFFFF"/>
        <w:spacing w:lineRule="auto" w:line="276" w:before="0" w:after="140"/>
        <w:ind w:left="0" w:right="-57" w:hanging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П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орядок денний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140"/>
        <w:ind w:left="-113" w:right="-57" w:hanging="0"/>
        <w:contextualSpacing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засідання виконавчого комітету Покровської міської ради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 w:bidi="ar-S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shd w:fill="auto" w:val="clear"/>
          <w:lang w:val="uk-UA"/>
        </w:rPr>
        <w:t>від 19.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shd w:fill="auto" w:val="clear"/>
          <w:lang w:val="uk-UA"/>
        </w:rPr>
        <w:t>04.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shd w:fill="auto" w:val="clear"/>
          <w:lang w:val="uk-UA"/>
        </w:rPr>
        <w:t>2023 року</w:t>
      </w:r>
    </w:p>
    <w:p>
      <w:pPr>
        <w:pStyle w:val="Standard"/>
        <w:jc w:val="both"/>
        <w:rPr>
          <w:rFonts w:ascii="Times New Roman" w:hAnsi="Times New Roman"/>
          <w:b/>
          <w:b/>
          <w:bCs/>
          <w:sz w:val="27"/>
          <w:szCs w:val="27"/>
          <w:highlight w:val="none"/>
          <w:shd w:fill="auto" w:val="clear"/>
          <w:lang w:val="uk-UA"/>
        </w:rPr>
      </w:pPr>
      <w:r>
        <w:rPr>
          <w:b/>
          <w:bCs/>
          <w:sz w:val="27"/>
          <w:szCs w:val="27"/>
          <w:shd w:fill="auto" w:val="clear"/>
          <w:lang w:val="uk-UA"/>
        </w:rPr>
      </w:r>
    </w:p>
    <w:tbl>
      <w:tblPr>
        <w:tblW w:w="9679" w:type="dxa"/>
        <w:jc w:val="left"/>
        <w:tblInd w:w="-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75"/>
        <w:gridCol w:w="1763"/>
        <w:gridCol w:w="5612"/>
        <w:gridCol w:w="1529"/>
      </w:tblGrid>
      <w:tr>
        <w:trPr>
          <w:trHeight w:val="725" w:hRule="atLeast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cs="Times New Roman"/>
                <w:iCs/>
                <w:color w:val="111111"/>
                <w:sz w:val="25"/>
                <w:szCs w:val="25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iCs/>
                <w:color w:val="111111"/>
                <w:sz w:val="25"/>
                <w:szCs w:val="25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iCs/>
                <w:color w:val="111111"/>
                <w:sz w:val="25"/>
                <w:szCs w:val="25"/>
                <w:shd w:fill="auto" w:val="clear"/>
                <w:lang w:val="uk-UA"/>
              </w:rPr>
              <w:t>п/п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sz w:val="25"/>
                <w:szCs w:val="25"/>
                <w:shd w:fill="auto" w:val="clear"/>
                <w:lang w:val="uk-UA"/>
              </w:rPr>
              <w:t>№</w:t>
            </w:r>
          </w:p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sz w:val="25"/>
                <w:szCs w:val="25"/>
                <w:shd w:fill="auto" w:val="clear"/>
                <w:lang w:val="uk-UA"/>
              </w:rPr>
              <w:t>рішення</w:t>
            </w:r>
          </w:p>
        </w:tc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uppressAutoHyphens w:val="false"/>
              <w:overflowPunct w:val="false"/>
              <w:bidi w:val="0"/>
              <w:spacing w:lineRule="auto" w:line="240" w:before="0" w:after="0"/>
              <w:ind w:left="0" w:right="227" w:hanging="0"/>
              <w:jc w:val="center"/>
              <w:textAlignment w:val="auto"/>
              <w:rPr>
                <w:rFonts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sz w:val="25"/>
                <w:szCs w:val="25"/>
                <w:shd w:fill="auto" w:val="clear"/>
                <w:lang w:val="uk-UA"/>
              </w:rPr>
              <w:t>Назва рішення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sz w:val="25"/>
                <w:szCs w:val="25"/>
                <w:shd w:fill="auto" w:val="clear"/>
                <w:lang w:val="uk-UA"/>
              </w:rPr>
              <w:t>Доповідач</w:t>
            </w:r>
          </w:p>
        </w:tc>
      </w:tr>
      <w:tr>
        <w:trPr>
          <w:trHeight w:val="683" w:hRule="atLeast"/>
        </w:trPr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7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142/06-53-23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/>
              </w:rPr>
              <w:t>Про соціальний захист внутрішньо переміщених осіб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Відяєва Г.</w:t>
            </w:r>
          </w:p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r>
          </w:p>
        </w:tc>
      </w:tr>
      <w:tr>
        <w:trPr>
          <w:trHeight w:val="683" w:hRule="atLeast"/>
        </w:trPr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7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143/06-53-23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left="0" w:right="-1" w:hang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val="uk-UA"/>
              </w:rPr>
              <w:t>Про внесення змін до рішення виконавчого комітету Покровської міської ради від 15.04.2022 №96 «Про затвердження інформаційних та технологічних карток адміністративних послуг управління праці та соціального захисту населення виконавчого комітету Покровської міської ради Дніпропетровської області,  що надаються через Центр надання адміністративних послуг, у новій редакції»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7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144/06-53-23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left="0" w:right="-1" w:hang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val="uk-UA"/>
              </w:rPr>
              <w:t>Про дозвіл на розробку проєктно-кошторисної документації на реконструкцію електромереж живлення терапевтичного корпусу комунального підприємства «Центральна міська лікарня Покровської міської ради Дніпропетровської області»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787" w:hRule="atLeast"/>
        </w:trPr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7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145/06-53-23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 xml:space="preserve">Про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>встановлення піклування (ХХХХ)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787" w:hRule="atLeast"/>
        </w:trPr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7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146/06-53-23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 xml:space="preserve">Про виведення особи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>з числа дітей, позбавлених батьківського піклування з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 xml:space="preserve"> прийомної сім'ї та припинення функціонування прийомної сім'ї (ХХХХ)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787" w:hRule="atLeast"/>
        </w:trPr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7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147/06-53-23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 xml:space="preserve">Про внесення змін до рішення виконавчого комітету Покровської міської ради Дніпропетровської області від 28.03.2023 №135/06-19-53 “Про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>продовження строку перебування дитини у сім'ї патронатного вихователя” (Гофман А.В.)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787" w:hRule="atLeast"/>
        </w:trPr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7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148/06-53-23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>Про визначення місця проживання малолітніх ХХХХ ХХХХ ХХХХ, ХХ.ХХ.ХХХХ року народження, ХХХХ ХХХХ ХХХХ, ХХ.ХХ.ХХХХ року народження, ХХХХ ХХХХ ХХХХ, ХХ.ХХ.ХХХХ року народження з матір’ю, гр. ХХХХ ХХХХ ХХХХ, ХХ.ХХ.ХХХХ року народження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787" w:hRule="atLeast"/>
        </w:trPr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7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149/06-53-23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>Про визначення місця проживання малолітньої ХХХХ ХХХХ ХХХХ, ХХ.ХХ.ХХХХ року народження з матір’ю, гр. ХХХХ ХХХХ ХХХХ, ХХ.ХХ.ХХХХ року народження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787" w:hRule="atLeast"/>
        </w:trPr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7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150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 xml:space="preserve">Про затвердження висновку органу опіки та піклування Покровської міської ради Дніпропетровської області 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 xml:space="preserve">щодо можливості призначення 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>ХХХХ ХХХХ ХХХХ, ХХ.ХХ.ХХХХ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 xml:space="preserve"> року народження опікуном малолітніх 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>ХХХХ ХХХХ ХХХХ, ХХ.ХХ.ХХХХ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 xml:space="preserve"> року народження, 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>ХХХХ ХХХХ ХХХХ, ХХ.ХХ.ХХХХ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 xml:space="preserve"> року народження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750" w:hRule="atLeast"/>
        </w:trPr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7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151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 xml:space="preserve">Про затвердження висновку органу опіки та піклування Покровської міської ради Дніпропетровської області щодо 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 xml:space="preserve">визначення місця проживання 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 xml:space="preserve">малолітнього 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>ХХХХ ХХХХ ХХХХ, ХХ.ХХ.ХХХХ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 xml:space="preserve"> року народження з матір’ю, 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>ХХХХ ХХХХ ХХХХ, ХХ.ХХ.ХХХХ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 xml:space="preserve"> року народження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569" w:hRule="atLeast"/>
        </w:trPr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7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152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 w:eastAsia="ru-RU"/>
              </w:rPr>
              <w:t xml:space="preserve">Про затвердження висновку органу опіки та піклування Покровської міської ради Дніпропетровської області про доцільність позбавлення батьківських прав гр. 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>ХХХХ ХХХХ ХХХХ, ХХ.ХХ.ХХХХ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 w:eastAsia="ru-RU"/>
              </w:rPr>
              <w:t xml:space="preserve"> року народження відносно </w:t>
            </w:r>
            <w:bookmarkStart w:id="0" w:name="_Hlk132722647"/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 w:eastAsia="ru-RU"/>
              </w:rPr>
              <w:t xml:space="preserve">неповнолітніх 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>ХХХХ ХХХХ ХХХХ, ХХ.ХХ.ХХХХ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 w:eastAsia="ru-RU"/>
              </w:rPr>
              <w:t xml:space="preserve"> року народження, 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>ХХХХ ХХХХ ХХХХ, ХХ.ХХ.ХХХХ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 w:eastAsia="ru-RU"/>
              </w:rPr>
              <w:t xml:space="preserve"> року народження, малолітніх 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>ХХХХ ХХХХ ХХХХ, ХХ.ХХ.ХХХХ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 w:eastAsia="ru-RU"/>
              </w:rPr>
              <w:t xml:space="preserve"> року народження, 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>ХХХХ ХХХХ ХХХХ, ХХ.ХХ.ХХХХ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 w:eastAsia="ru-RU"/>
              </w:rPr>
              <w:t xml:space="preserve"> року народження, 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>ХХХХ ХХХХ ХХХХ, ХХ.ХХ.ХХХХ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 w:eastAsia="ru-RU"/>
              </w:rPr>
              <w:t xml:space="preserve"> року народження</w:t>
            </w:r>
            <w:bookmarkEnd w:id="0"/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7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153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>Про надання дозволу на укладання договору дарування частки квартири (ХХХХ)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7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154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>Про надання дозволу на укладання договору купівлі-продажу будинку за умови одночасного укладання договору дарування квартири (ХХХХ)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7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155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  <w:tab w:val="left" w:pos="993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57" w:right="57" w:hanging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uk-UA" w:eastAsia="ar-SA"/>
              </w:rPr>
              <w:t>Про внесення змін до рішення виконавчого комітету Покровської міської ради Дніпропетровської області від 28.10.2022 № 315/06-53-22 «Про затвердження Порядку відшкодування різниці в тарифах на виробництво, транспортування та постачання теплової енергії, на теплову енергію, в тому числі вироблену з використанням альтернативних джерел енергії, на території Покровської міської територіальної громади Дніпропетровської області на 2022-2023 роки»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Чистяков О.</w:t>
            </w:r>
          </w:p>
        </w:tc>
      </w:tr>
      <w:tr>
        <w:trPr>
          <w:trHeight w:val="488" w:hRule="atLeast"/>
        </w:trPr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7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156/06-53-23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/>
              </w:rPr>
              <w:t>Про припинення дії дозвільних документів на розміщення рекламної конструкції - білборду в районі будинку № 69 на вул. Центральній ФОП Смалій І. А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7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157/06-53-23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  <w:tab w:val="left" w:pos="993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val="uk-UA" w:eastAsia="ar-SA"/>
              </w:rPr>
              <w:t>Про надання дозволу на розміщення рекламної конструкції - білборду в районі будинку № 69 на вул. Центральній ФОП Скороходовій О.В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7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158/06-53-23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  <w:tab w:val="left" w:pos="993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val="uk-UA" w:eastAsia="ar-SA"/>
              </w:rPr>
              <w:t>Про продовження дії дозволу на розміщення рекламної конструкції - білборду в районі будинку № 59 на вул. Центральній ФОП Лукашенку Е.Ю.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7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159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  <w:tab w:val="left" w:pos="993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val="uk-UA" w:eastAsia="ar-SA" w:bidi="hi-IN"/>
              </w:rPr>
              <w:t>Про продовження дії дозволу на розміщення рекламної конструкції - білборду в районі автовокзалу на вул. Тикви Григорія, 10 ФОП Лукашенку Е.Ю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7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160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 w:bidi="hi-IN"/>
              </w:rPr>
              <w:t>Про погодження продовження терміну користування місцем розміщення тимчасової споруди в районі будинку № 1а на вул. Джонсона Бориса ПП «Брендбуд»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7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161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 w:eastAsia="en-US" w:bidi="hi-IN"/>
              </w:rPr>
              <w:t xml:space="preserve">Про погодження продовження терміну користування місцем розміщення тимчасової споруди - </w:t>
            </w:r>
            <w:r>
              <w:rPr>
                <w:rStyle w:val="DefaultParagraphFont"/>
                <w:rFonts w:eastAsia="Times New Roman" w:cs="Times New Roman" w:ascii="Times New Roman" w:hAnsi="Times New Roman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auto" w:val="clear"/>
                <w:lang w:val="uk-UA" w:eastAsia="en-US" w:bidi="hi-IN"/>
              </w:rPr>
              <w:t>збірного гаража ХХХХ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7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162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 w:eastAsia="en-US" w:bidi="hi-IN"/>
              </w:rPr>
              <w:t xml:space="preserve">Про погодження продовження терміну користування місцем розміщення тимчасової споруди - </w:t>
            </w: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u w:val="none"/>
                <w:shd w:fill="auto" w:val="clear"/>
                <w:lang w:val="uk-UA" w:eastAsia="en-US" w:bidi="hi-IN"/>
              </w:rPr>
              <w:t>металевого гаража ХХХХ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7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163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 w:eastAsia="en-US" w:bidi="hi-IN"/>
              </w:rPr>
              <w:t>Про погодження продовження терміну користування місцем розміщення тимчасової споруди - збірного гаража ХХХХ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7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164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 w:eastAsia="en-US"/>
              </w:rPr>
              <w:t xml:space="preserve">Про погодження продовження терміну користування місцем розміщення тимчасової споруди - 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auto" w:val="clear"/>
                <w:lang w:val="uk-UA" w:eastAsia="en-US"/>
              </w:rPr>
              <w:t>металевого гаража ХХХХ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7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165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 w:eastAsia="en-US"/>
              </w:rPr>
              <w:t>Про погодження продовження терміну користування місцем розміщення тимчасової споруди - збірного гаража ХХХХ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730" w:hRule="atLeast"/>
        </w:trPr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7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166/06-53-23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 w:eastAsia="en-US"/>
              </w:rPr>
              <w:t>Про погодження влаштування навісу до Торговельного комплексу на вул. Соборній 11-А ФОП Санталову А. С.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730" w:hRule="atLeast"/>
        </w:trPr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7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167/06-53-23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2"/>
              <w:widowControl w:val="false"/>
              <w:tabs>
                <w:tab w:val="clear" w:pos="720"/>
                <w:tab w:val="left" w:pos="3686" w:leader="none"/>
                <w:tab w:val="left" w:pos="3828" w:leader="none"/>
                <w:tab w:val="left" w:pos="3969" w:leader="none"/>
                <w:tab w:val="left" w:pos="4111" w:leader="none"/>
                <w:tab w:val="left" w:pos="4820" w:leader="none"/>
                <w:tab w:val="left" w:pos="6237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shd w:fill="auto" w:val="clear"/>
                <w:lang w:val="uk-UA"/>
              </w:rPr>
              <w:t>Про погодження проведення реконструкції квартири № 1 в житловому будинку № 12 на вул. Середи Григорія (Любов Яуповій)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730" w:hRule="atLeast"/>
        </w:trPr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7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168/06-53-23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/>
              </w:rPr>
              <w:t xml:space="preserve">Про демонтаж тимчасових споруд, самочинно розташованих на прилеглій території до адміністративної будівлі 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ринку на вул. Малки Івана, 8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730" w:hRule="atLeast"/>
        </w:trPr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7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169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  <w:tab w:val="left" w:pos="993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57" w:right="57" w:hanging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val="uk-UA" w:eastAsia="ar-SA"/>
              </w:rPr>
              <w:t>Про демонтаж тимчасової споруди, розташованої в районі магазину «АТБ» на вул. Джонсона Бориса, 29 ФОП Кулієва І.А.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730" w:hRule="atLeast"/>
        </w:trPr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7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170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uk-UA"/>
              </w:rPr>
              <w:t>Про взяття на облік громадян, які потребують поліпшення житлових умов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Маглиш А.</w:t>
            </w:r>
          </w:p>
        </w:tc>
      </w:tr>
      <w:tr>
        <w:trPr>
          <w:trHeight w:val="730" w:hRule="atLeast"/>
        </w:trPr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7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171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uk-UA"/>
              </w:rPr>
              <w:t>Про внесення змін до рішення виконавчого комітету від 27.01.2016 № 24 “Про створення громадської комісії з житлових питань”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Маглиш А.</w:t>
            </w:r>
          </w:p>
        </w:tc>
      </w:tr>
      <w:tr>
        <w:trPr>
          <w:trHeight w:val="730" w:hRule="atLeast"/>
        </w:trPr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7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172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  <w:lang w:val="uk-UA"/>
              </w:rPr>
              <w:t>Про організацію роботи з з</w:t>
            </w:r>
            <w:bookmarkStart w:id="1" w:name="__DdeLink__2773_2383101409"/>
            <w:r>
              <w:rPr>
                <w:rFonts w:ascii="Times New Roman" w:hAnsi="Times New Roman"/>
                <w:sz w:val="24"/>
                <w:szCs w:val="24"/>
                <w:shd w:fill="auto" w:val="clear"/>
                <w:lang w:val="uk-UA"/>
              </w:rPr>
              <w:t>апитами на публічну інформаці</w:t>
            </w:r>
            <w:bookmarkEnd w:id="1"/>
            <w:r>
              <w:rPr>
                <w:rFonts w:ascii="Times New Roman" w:hAnsi="Times New Roman"/>
                <w:sz w:val="24"/>
                <w:szCs w:val="24"/>
                <w:shd w:fill="auto" w:val="clear"/>
                <w:lang w:val="uk-UA"/>
              </w:rPr>
              <w:t>ю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Шульга О.</w:t>
            </w:r>
          </w:p>
        </w:tc>
      </w:tr>
      <w:tr>
        <w:trPr>
          <w:trHeight w:val="730" w:hRule="atLeast"/>
        </w:trPr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7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173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uk-UA" w:eastAsia="zh-CN"/>
              </w:rPr>
              <w:t xml:space="preserve">Про повернення до матеріального резерву Покровської міської територіальної громади матеріальні цінності, які були виділені підприємствам, установам та закладам для забезпечення </w:t>
            </w:r>
            <w:r>
              <w:rPr>
                <w:rFonts w:eastAsia="SimSun" w:cs="Times New Roman"/>
                <w:color w:val="000000"/>
                <w:kern w:val="2"/>
                <w:sz w:val="24"/>
                <w:szCs w:val="24"/>
                <w:shd w:fill="auto" w:val="clear"/>
                <w:lang w:val="uk-UA" w:eastAsia="zh-CN" w:bidi="hi-IN"/>
              </w:rPr>
              <w:t>безперебійного</w:t>
            </w:r>
            <w:r>
              <w:rPr>
                <w:rFonts w:cs="Times New Roman"/>
                <w:color w:val="000000"/>
                <w:sz w:val="24"/>
                <w:szCs w:val="24"/>
                <w:shd w:fill="auto" w:val="clear"/>
                <w:lang w:val="uk-UA" w:eastAsia="zh-CN"/>
              </w:rPr>
              <w:t xml:space="preserve"> функціонування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Курасов С.</w:t>
            </w:r>
          </w:p>
        </w:tc>
      </w:tr>
      <w:tr>
        <w:trPr>
          <w:trHeight w:val="730" w:hRule="atLeast"/>
        </w:trPr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7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174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SimSun" w:cs="Times New Roman"/>
                <w:color w:val="000000"/>
                <w:kern w:val="2"/>
                <w:sz w:val="24"/>
                <w:szCs w:val="24"/>
                <w:shd w:fill="auto" w:val="clear"/>
                <w:lang w:val="uk-UA" w:eastAsia="zh-CN" w:bidi="hi-IN"/>
              </w:rPr>
              <w:t>Про затвердження Положення про міську надзвичайну протиепізоотичну комісію при  виконавчому комітеті Покровської міської ради у новій редакції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Курасов  С.</w:t>
            </w:r>
          </w:p>
        </w:tc>
      </w:tr>
      <w:tr>
        <w:trPr>
          <w:trHeight w:val="730" w:hRule="atLeast"/>
        </w:trPr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7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175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9"/>
                <w:sz w:val="24"/>
                <w:szCs w:val="24"/>
                <w:shd w:fill="auto" w:val="clear"/>
                <w:lang w:val="uk-UA" w:eastAsia="zh-CN" w:bidi="ar-SA"/>
              </w:rPr>
              <w:t>Про затвердження графіків руху громадського транспорту на міських автобусних маршрутах загального користування Покровської міської територіальної громади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Курасов С.</w:t>
            </w:r>
          </w:p>
        </w:tc>
      </w:tr>
      <w:tr>
        <w:trPr>
          <w:trHeight w:val="730" w:hRule="atLeast"/>
        </w:trPr>
        <w:tc>
          <w:tcPr>
            <w:tcW w:w="77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7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176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uk-UA"/>
              </w:rPr>
              <w:t>Про надання матеріальної грошової допомоги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Курасов С.</w:t>
            </w:r>
          </w:p>
        </w:tc>
      </w:tr>
    </w:tbl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rFonts w:ascii="Times New Roman" w:hAnsi="Times New Roman"/>
          <w:sz w:val="27"/>
          <w:szCs w:val="27"/>
          <w:highlight w:val="none"/>
          <w:shd w:fill="auto" w:val="clear"/>
          <w:lang w:val="uk-UA"/>
        </w:rPr>
      </w:pPr>
      <w:r>
        <w:rPr>
          <w:rFonts w:ascii="Times New Roman" w:hAnsi="Times New Roman"/>
          <w:sz w:val="27"/>
          <w:szCs w:val="27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 w:cs="Times New Roman"/>
          <w:sz w:val="27"/>
          <w:szCs w:val="27"/>
          <w:highlight w:val="none"/>
          <w:shd w:fill="auto" w:val="clear"/>
          <w:lang w:val="uk-UA"/>
        </w:rPr>
      </w:pPr>
      <w:r>
        <w:rPr>
          <w:rFonts w:cs="Times New Roman"/>
          <w:sz w:val="27"/>
          <w:szCs w:val="27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 w:cs="Times New Roman"/>
          <w:sz w:val="27"/>
          <w:szCs w:val="27"/>
          <w:highlight w:val="none"/>
          <w:shd w:fill="auto" w:val="clear"/>
          <w:lang w:val="uk-UA"/>
        </w:rPr>
      </w:pPr>
      <w:r>
        <w:rPr>
          <w:rFonts w:cs="Times New Roman"/>
          <w:sz w:val="27"/>
          <w:szCs w:val="27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/>
          <w:lang w:val="uk-UA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/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/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/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/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/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/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/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/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character" w:styleId="Style19">
    <w:name w:val="Hyperlink"/>
    <w:rPr>
      <w:color w:val="000080"/>
      <w:u w:val="single"/>
      <w:lang w:val="zxx" w:bidi="zxx"/>
    </w:rPr>
  </w:style>
  <w:style w:type="character" w:styleId="Style20">
    <w:name w:val="Символ нумерації"/>
    <w:qFormat/>
    <w:rPr/>
  </w:style>
  <w:style w:type="character" w:styleId="Style21">
    <w:name w:val="FollowedHyperlink"/>
    <w:rPr>
      <w:color w:val="800080"/>
      <w:u w:val="single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8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9">
    <w:name w:val="Обычный (веб)"/>
    <w:basedOn w:val="Normal"/>
    <w:qFormat/>
    <w:pPr>
      <w:spacing w:before="280" w:after="280"/>
    </w:pPr>
    <w:rPr/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32">
    <w:name w:val="Без интервала"/>
    <w:qFormat/>
    <w:pPr>
      <w:widowControl/>
      <w:suppressAutoHyphens w:val="true"/>
      <w:overflowPunct w:val="fals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3">
    <w:name w:val="Верхній і нижній колонтитули"/>
    <w:basedOn w:val="Normal"/>
    <w:qFormat/>
    <w:pPr/>
    <w:rPr/>
  </w:style>
  <w:style w:type="paragraph" w:styleId="Style34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5">
    <w:name w:val="Вміст таблиці"/>
    <w:basedOn w:val="Normal"/>
    <w:qFormat/>
    <w:pPr>
      <w:widowControl w:val="false"/>
      <w:suppressLineNumbers/>
    </w:pPr>
    <w:rPr/>
  </w:style>
  <w:style w:type="paragraph" w:styleId="Style36">
    <w:name w:val="Заголовок таблиці"/>
    <w:basedOn w:val="Style35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37">
    <w:name w:val="Вміст рамки"/>
    <w:basedOn w:val="Normal"/>
    <w:qFormat/>
    <w:pPr/>
    <w:rPr/>
  </w:style>
  <w:style w:type="paragraph" w:styleId="Style38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BodyText2">
    <w:name w:val="Body Text 2"/>
    <w:basedOn w:val="Normal"/>
    <w:qFormat/>
    <w:pPr>
      <w:spacing w:lineRule="auto" w:line="240"/>
      <w:ind w:firstLine="720"/>
      <w:jc w:val="center"/>
    </w:pPr>
    <w:rPr>
      <w:rFonts w:ascii="Times New Roman" w:hAnsi="Times New Roman" w:eastAsia="Times New Roman" w:cs="Times New Roman"/>
      <w:szCs w:val="20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1739</TotalTime>
  <Application>LibreOffice/7.4.3.2$Windows_X86_64 LibreOffice_project/1048a8393ae2eeec98dff31b5c133c5f1d08b890</Application>
  <AppVersion>15.0000</AppVersion>
  <Pages>4</Pages>
  <Words>866</Words>
  <Characters>5795</Characters>
  <CharactersWithSpaces>6517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2023-04-25T11:40:52Z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