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8" w:before="0" w:line="260" w:lineRule="auto"/>
        <w:ind w:left="100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ЗАТВЕРДЖЕНО</w:t>
      </w:r>
    </w:p>
    <w:bookmarkStart w:colFirst="0" w:colLast="0" w:name="30j0zll" w:id="1"/>
    <w:bookmarkEnd w:id="1"/>
    <w:p w:rsidR="00000000" w:rsidDel="00000000" w:rsidP="00000000" w:rsidRDefault="00000000" w:rsidRPr="00000000" w14:paraId="00000002">
      <w:pPr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02" w:lineRule="auto"/>
        <w:ind w:left="9900" w:right="6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Наказ Міністерства економічного розвитку і торгівлі України 15 вересня 2014 року № 1106</w:t>
      </w:r>
    </w:p>
    <w:bookmarkStart w:colFirst="0" w:colLast="0" w:name="1fob9te" w:id="2"/>
    <w:bookmarkEnd w:id="2"/>
    <w:p w:rsidR="00000000" w:rsidDel="00000000" w:rsidP="00000000" w:rsidRDefault="00000000" w:rsidRPr="00000000" w14:paraId="00000003">
      <w:pPr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" w:lineRule="auto"/>
        <w:ind w:left="2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РІЧНИЙ ПЛАН ЗАКУПІВЕЛЬ</w:t>
        <w:br w:type="textWrapping"/>
        <w:t xml:space="preserve">на 2015 рік</w:t>
      </w:r>
    </w:p>
    <w:bookmarkStart w:colFirst="0" w:colLast="0" w:name="3znysh7" w:id="3"/>
    <w:bookmarkEnd w:id="3"/>
    <w:p w:rsidR="00000000" w:rsidDel="00000000" w:rsidP="00000000" w:rsidRDefault="00000000" w:rsidRPr="00000000" w14:paraId="00000004">
      <w:pPr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" w:lineRule="auto"/>
        <w:ind w:left="2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Управління житлово-комунального господарства та будівництва</w:t>
        <w:br w:type="textWrapping"/>
        <w:t xml:space="preserve">виконкому Орджонікідзевської міської ради. Код 34611037.</w:t>
      </w:r>
    </w:p>
    <w:tbl>
      <w:tblPr>
        <w:tblStyle w:val="Table1"/>
        <w:tblW w:w="14260.0" w:type="dxa"/>
        <w:jc w:val="center"/>
        <w:tblLayout w:type="fixed"/>
        <w:tblLook w:val="0400"/>
      </w:tblPr>
      <w:tblGrid>
        <w:gridCol w:w="3336"/>
        <w:gridCol w:w="1483"/>
        <w:gridCol w:w="2275"/>
        <w:gridCol w:w="2054"/>
        <w:gridCol w:w="2659"/>
        <w:gridCol w:w="2453"/>
        <w:tblGridChange w:id="0">
          <w:tblGrid>
            <w:gridCol w:w="3336"/>
            <w:gridCol w:w="1483"/>
            <w:gridCol w:w="2275"/>
            <w:gridCol w:w="2054"/>
            <w:gridCol w:w="2659"/>
            <w:gridCol w:w="2453"/>
          </w:tblGrid>
        </w:tblGridChange>
      </w:tblGrid>
      <w:tr>
        <w:trPr>
          <w:trHeight w:val="1220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Код КЕКВ (для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бюджетам х коштів)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Процедура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закупівлі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60" w:lineRule="auto"/>
              <w:ind w:left="6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59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Пара та гаряча вода; постачання пари та гарячої води. (Централізоване постачання теплової енергії) Код 35.30.1 Державного класифікатора продукції та послуг ДК 016-2010 Лот 1.Постачання пари та гарячої води (Централізоване постачання теплової енергії) за адресою Дніпропетровська область, місто Орджонікідзе, вул.Г.Тикви,2 -340,7 Гкал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Лот 2.Постачання пари та гарячої води (Централізоване постачання теплової енергії) за адресою Дніпропетровська область, місто Орджонікідзе, вуя.Капініна,48 -11,3 Гкал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522357,44 грн.(ГРятсот двадцять дві тисячі триста п’ятдесят сім грн.., 44 коп., в тому числі ПДВ 87059,57 грн.) ,в тому числі Лот 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505588,58грн. (п’ятсот п’ять тисяч п’ятсот вісімдесят вісім грн..58 коп.,в тому числі ПДВ 84264,76 грн.) Лот 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16768,86грн. (шістнадцять тисяч сімсот шістдесят вісім грн. в тому числі ПДВ 2794,81 грн.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Переговорна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процедура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6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Січень-лютий 2015 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Обгрунтування вибору процедури-п.п.2 п.2ст.39 Закону України «Про здійснення державних закупівель»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0" w:w="16840"/>
      <w:pgMar w:bottom="520" w:top="520" w:left="1582" w:right="996" w:header="0" w:footer="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m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mo" w:cs="Arimo" w:eastAsia="Arimo" w:hAnsi="Arimo"/>
        <w:sz w:val="24"/>
        <w:szCs w:val="24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