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lineRule="auto" w:line="288" w:before="0" w:after="140"/>
        <w:ind w:hanging="0" w:left="0" w:right="0"/>
        <w:jc w:val="left"/>
        <w:rPr>
          <w:rFonts w:ascii="Times New Roman" w:hAnsi="Times New Roman"/>
          <w:b/>
          <w:bCs/>
          <w:i w:val="false"/>
          <w:caps w:val="false"/>
          <w:smallCaps w:val="false"/>
          <w:color w:val="212529"/>
          <w:spacing w:val="0"/>
          <w:sz w:val="44"/>
          <w:szCs w:val="44"/>
        </w:rPr>
      </w:pPr>
      <w:r>
        <w:rPr>
          <w:rFonts w:ascii="Times New Roman" w:hAnsi="Times New Roman"/>
          <w:b/>
          <w:bCs/>
          <w:i w:val="false"/>
          <w:caps w:val="false"/>
          <w:smallCaps w:val="false"/>
          <w:color w:val="212529"/>
          <w:spacing w:val="0"/>
          <w:sz w:val="44"/>
          <w:szCs w:val="44"/>
        </w:rPr>
        <w:t xml:space="preserve">Якими пільгами користуються учасники бойових дій </w:t>
      </w:r>
    </w:p>
    <w:p>
      <w:pPr>
        <w:pStyle w:val="BodyText"/>
        <w:widowControl/>
        <w:bidi w:val="0"/>
        <w:spacing w:before="0" w:after="140"/>
        <w:ind w:hanging="0" w:left="0" w:right="0"/>
        <w:jc w:val="both"/>
        <w:rPr/>
      </w:pPr>
      <w:r>
        <w:rPr>
          <w:rStyle w:val="Strong"/>
          <w:rFonts w:ascii="times new roman;times;serif" w:hAnsi="times new roman;times;serif"/>
          <w:b/>
          <w:i w:val="false"/>
          <w:caps w:val="false"/>
          <w:smallCaps w:val="false"/>
          <w:color w:val="000000"/>
          <w:spacing w:val="0"/>
          <w:sz w:val="24"/>
        </w:rPr>
        <w:t>ПІЛЬГИ УЧАСНИКАМ БОЙОВИХ ДІЙ</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 безплатне одержання ліків, лікарських засобів, імунобіологічних препаратів та виробів медичного призначення за рецептами лікарів;</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 першочергове безплатне зубопротезування (за винятком протезування з дорогоцінних металів);</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3) безоплатне забезпечення санаторно-курортним лікуванням або одержання компенсації вартості самостійного санаторно-курортного лікування.</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Порядок надання путівок, розмір та порядок виплати компенсації вартості самостійного санаторно-курортного лікування визначаються Кабінетом Міністрів України;</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4) 75-процентна знижка плати за користування житлом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сім'ю);</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5) 75-процентна знижка плати за користування комунальними послугами (газом, електроенергією та іншими послугами) та скрапленим балонним газом для побутових потреб в межах середніх норм споживання.</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Площа житла, на яку надається знижка, при розрахунках плати за опалення становить 21 кв. метр опалювальної площі на кожну особу, яка постійно проживає у житловому приміщенні (будинку) і має право на знижку плати, та додатково 10,5 кв. метра на сім'ю.</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Для сімей, що складаються лише з непрацездатних осіб, надається 75-процентна знижка за користування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сім'ю);</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6) 75-процентна знижка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8)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9) щорічне медичне обстеження і диспансеризація із залученням необхідних спеціалістів;</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10) першочергове обслуговування в лікувально-профілактичних закладах, аптеках та першочергова госпіталізація;</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11) виплата допомоги по тимчасовій непрацездатності в розмірі 100 процентів середньої заробітної плати незалежно від стажу роботи;</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12) використання чергової щорічної відпустки у зручний для них час, а також одержання додаткової відпустки із збереженням заробітної плати строком 14 календарних днів на рік;</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13)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підприємства, установи, організації;</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14) першочергове забезпечення жилою площею осіб,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забезпечення їх паливом.</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Учасники бойових дій, які дістали поранення, контузію або каліцтво під час участі в бойових діях чи при виконанні обов'язків військової служби, забезпечуються жилою площею, у тому числі за рахунок жилої площі, що передається міністерствами, іншими центральними органами виконавчої влади, підприємствами, установами та організаціями у розпорядження місцевих рад та державних адміністрацій, - протягом двох років з дня взяття на квартирний облік;</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15)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у порядку, який визначається Кабінетом Міністрів України;</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16) першочергове право на вступ до житлово-будівельних (житлових) кооперативів, кооперативів по будівництву та експлуатації колективних гаражів, стоянок для транспортних засобів та їх технічне обслуговування, до садівницьких товариств, на придбання матеріалів для індивідуального будівництва і садових будинків;</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17) безплатний проїзд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 один раз на рік (туди і назад) вказаними видами транспорту з 50-процентною знижкою;</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18) зі сплати податків, зборів, мита та інших платежів до бюджету відповідно до податкового та митного законодавства;</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19) позачергове користування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затверджених тарифів;</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20)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транспорту;</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21) позачергове обслуговування закладами та установами, що надають соціальні послуги з догляду. У разі неможливості здійснення такого обслуговування закладами соціального захисту населення відшкодовуються витрати, пов'язані з доглядом за цим ветераном війни, в порядку і розмірах, встановлених чинним законодавством;</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22) учасникам бойових дій на території інших держав надається переважне право на вступ до закладів вищої, фахової передвищої освіти, право на позаконкурсний вступ до закладів професійної (професійно-технічної) освіти і на курси для одержання відповідних професій.</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Пільги щодо плати за житло, комунальні послуги та паливо, надаються учасникам бойових дій та членам їх сімей, що проживають разом з ними, незалежно від виду житла чи форми власності на нього.</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Площа житла, на яку нараховується 75-процентна знижка плати, визначається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 Якщо в складі сім'ї є особи, які мають право на знижку плати в розмірі, меншому ніж 75 процентів, спочатку обчислюється в максимально можливому розмірі 75-процентна відповідна знижка плати.</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Учасникам бойових дій пенсії або щомісячне довічне грошове утримання чи державна соціальна допомога, що виплачується замість пенсії, підвищуються в розмірі 25 процентів прожиткового мінімуму для осіб, які втратили працездатність.</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Щороку до Дня Незалежності України учасникам бойових дій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про Державний бюджет України.</w:t>
      </w:r>
    </w:p>
    <w:p>
      <w:pPr>
        <w:pStyle w:val="BodyText"/>
        <w:widowControl/>
        <w:shd w:fill="FFFFFF" w:val="clear"/>
        <w:bidi w:val="0"/>
        <w:spacing w:before="0" w:after="150"/>
        <w:ind w:firstLine="450" w:left="0" w:right="0"/>
        <w:jc w:val="both"/>
        <w:rPr/>
      </w:pPr>
      <w:r>
        <w:rPr>
          <w:rFonts w:ascii="times new roman;times;serif" w:hAnsi="times new roman;times;serif"/>
          <w:b w:val="false"/>
          <w:i w:val="false"/>
          <w:caps w:val="false"/>
          <w:smallCaps w:val="false"/>
          <w:color w:val="000000"/>
          <w:spacing w:val="0"/>
          <w:sz w:val="24"/>
        </w:rPr>
        <w:t>Учасникам бойових дій у період Другої світової війни, яким виповнилося 85 років і більше, надаються пільги, передбачені </w:t>
      </w:r>
      <w:r>
        <w:fldChar w:fldCharType="begin"/>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instrText xml:space="preserve"> HYPERLINK "https://zakon.rada.gov.ua/laws/show/3551-12" \l "n258"</w:instrTex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separate"/>
      </w:r>
      <w:r>
        <w:rPr>
          <w:rStyle w:val="Hyperlink"/>
          <w:rFonts w:ascii="times new roman;times;serif" w:hAnsi="times new roman;times;serif"/>
          <w:b w:val="false"/>
          <w:i w:val="false"/>
          <w:caps w:val="false"/>
          <w:smallCaps w:val="false"/>
          <w:strike w:val="false"/>
          <w:dstrike w:val="false"/>
          <w:color w:val="000000"/>
          <w:spacing w:val="0"/>
          <w:sz w:val="24"/>
          <w:u w:val="none"/>
          <w:effect w:val="none"/>
          <w:shd w:fill="auto" w:val="clear"/>
        </w:rPr>
        <w:t>статтею 13</w: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end"/>
      </w:r>
      <w:r>
        <w:rPr>
          <w:rFonts w:ascii="times new roman;times;serif" w:hAnsi="times new roman;times;serif"/>
          <w:b w:val="false"/>
          <w:i w:val="false"/>
          <w:caps w:val="false"/>
          <w:smallCaps w:val="false"/>
          <w:color w:val="000000"/>
          <w:spacing w:val="0"/>
          <w:sz w:val="24"/>
        </w:rPr>
        <w:t> цього Закону для осіб з інвалідністю внаслідок війни I групи.</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Держава забезпечує учасникам бойових дій та їх дітям, у тому числі дітям, які навчаються за денною формою навчання у закладах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державну цільову підтримку для здобуття професійної (професійно-технічної), фахової передвищої та вищої освіти у державних та комунальних закладах освіти.</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Державна цільова підтримка для здобуття професійної (професійно-технічної), фахової передвищої та вищої освіти надається у вигляді:</w:t>
      </w:r>
    </w:p>
    <w:p>
      <w:pPr>
        <w:pStyle w:val="BodyText"/>
        <w:widowControl/>
        <w:numPr>
          <w:ilvl w:val="0"/>
          <w:numId w:val="2"/>
        </w:numPr>
        <w:shd w:fill="FFFFFF" w:val="clear"/>
        <w:tabs>
          <w:tab w:val="clear" w:pos="709"/>
          <w:tab w:val="left" w:pos="709" w:leader="none"/>
        </w:tabs>
        <w:bidi w:val="0"/>
        <w:spacing w:before="0" w:after="140"/>
        <w:ind w:firstLine="167" w:left="709"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повної або часткової оплати навчання за рахунок коштів державного та місцевих бюджетів;</w:t>
      </w:r>
    </w:p>
    <w:p>
      <w:pPr>
        <w:pStyle w:val="BodyText"/>
        <w:widowControl/>
        <w:numPr>
          <w:ilvl w:val="0"/>
          <w:numId w:val="2"/>
        </w:numPr>
        <w:shd w:fill="FFFFFF" w:val="clear"/>
        <w:tabs>
          <w:tab w:val="clear" w:pos="709"/>
          <w:tab w:val="left" w:pos="709" w:leader="none"/>
        </w:tabs>
        <w:bidi w:val="0"/>
        <w:spacing w:before="0" w:after="140"/>
        <w:ind w:firstLine="167" w:left="709"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пільгових довгострокових кредитів для здобуття освіти;</w:t>
      </w:r>
    </w:p>
    <w:p>
      <w:pPr>
        <w:pStyle w:val="BodyText"/>
        <w:widowControl/>
        <w:numPr>
          <w:ilvl w:val="0"/>
          <w:numId w:val="2"/>
        </w:numPr>
        <w:shd w:fill="FFFFFF" w:val="clear"/>
        <w:tabs>
          <w:tab w:val="clear" w:pos="709"/>
          <w:tab w:val="left" w:pos="709" w:leader="none"/>
        </w:tabs>
        <w:bidi w:val="0"/>
        <w:spacing w:before="0" w:after="140"/>
        <w:ind w:firstLine="167" w:left="709"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соціальної стипендії;</w:t>
      </w:r>
    </w:p>
    <w:p>
      <w:pPr>
        <w:pStyle w:val="BodyText"/>
        <w:widowControl/>
        <w:numPr>
          <w:ilvl w:val="0"/>
          <w:numId w:val="2"/>
        </w:numPr>
        <w:shd w:fill="FFFFFF" w:val="clear"/>
        <w:tabs>
          <w:tab w:val="clear" w:pos="709"/>
          <w:tab w:val="left" w:pos="709" w:leader="none"/>
        </w:tabs>
        <w:bidi w:val="0"/>
        <w:spacing w:before="0" w:after="140"/>
        <w:ind w:firstLine="167" w:left="709"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безоплатного забезпечення підручниками;</w:t>
      </w:r>
    </w:p>
    <w:p>
      <w:pPr>
        <w:pStyle w:val="BodyText"/>
        <w:widowControl/>
        <w:numPr>
          <w:ilvl w:val="0"/>
          <w:numId w:val="2"/>
        </w:numPr>
        <w:shd w:fill="FFFFFF" w:val="clear"/>
        <w:tabs>
          <w:tab w:val="clear" w:pos="709"/>
          <w:tab w:val="left" w:pos="709" w:leader="none"/>
        </w:tabs>
        <w:bidi w:val="0"/>
        <w:spacing w:before="0" w:after="140"/>
        <w:ind w:firstLine="167" w:left="709"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безоплатного доступу до мережі Інтернет, систем баз даних в закладах освіти;</w:t>
      </w:r>
    </w:p>
    <w:p>
      <w:pPr>
        <w:pStyle w:val="BodyText"/>
        <w:widowControl/>
        <w:numPr>
          <w:ilvl w:val="0"/>
          <w:numId w:val="2"/>
        </w:numPr>
        <w:shd w:fill="FFFFFF" w:val="clear"/>
        <w:tabs>
          <w:tab w:val="clear" w:pos="709"/>
          <w:tab w:val="left" w:pos="709" w:leader="none"/>
        </w:tabs>
        <w:bidi w:val="0"/>
        <w:spacing w:before="0" w:after="140"/>
        <w:ind w:firstLine="167" w:left="709"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безоплатного проживання в гуртожитку;</w:t>
      </w:r>
    </w:p>
    <w:p>
      <w:pPr>
        <w:pStyle w:val="BodyText"/>
        <w:widowControl/>
        <w:numPr>
          <w:ilvl w:val="0"/>
          <w:numId w:val="2"/>
        </w:numPr>
        <w:shd w:fill="FFFFFF" w:val="clear"/>
        <w:tabs>
          <w:tab w:val="clear" w:pos="709"/>
          <w:tab w:val="left" w:pos="709" w:leader="none"/>
        </w:tabs>
        <w:bidi w:val="0"/>
        <w:spacing w:before="0" w:after="140"/>
        <w:ind w:firstLine="167" w:left="709"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інших заходів, затверджених Кабінетом Міністрів України.</w:t>
      </w:r>
    </w:p>
    <w:p>
      <w:pPr>
        <w:pStyle w:val="BodyText"/>
        <w:widowControl/>
        <w:shd w:fill="FFFFFF" w:val="clear"/>
        <w:bidi w:val="0"/>
        <w:spacing w:before="0" w:after="150"/>
        <w:ind w:firstLine="450" w:left="0" w:right="0"/>
        <w:jc w:val="both"/>
        <w:rPr>
          <w:rFonts w:ascii="times new roman;times;serif" w:hAnsi="times new roman;times;serif"/>
          <w:b w:val="false"/>
          <w:i w:val="false"/>
          <w:caps w:val="false"/>
          <w:smallCaps w:val="false"/>
          <w:color w:val="000000"/>
          <w:spacing w:val="0"/>
          <w:sz w:val="24"/>
        </w:rPr>
      </w:pPr>
      <w:r>
        <w:rPr>
          <w:rFonts w:ascii="times new roman;times;serif" w:hAnsi="times new roman;times;serif"/>
          <w:b w:val="false"/>
          <w:i w:val="false"/>
          <w:caps w:val="false"/>
          <w:smallCaps w:val="false"/>
          <w:color w:val="000000"/>
          <w:spacing w:val="0"/>
          <w:sz w:val="24"/>
        </w:rPr>
        <w:t>Порядок та умови надання державної цільової підтримки для здобуття професійної (професійно-технічної), фахової передвищої та вищої освіти зазначеним категоріям громадян визначаються Кабінетом Міністрів України.</w:t>
      </w:r>
    </w:p>
    <w:p>
      <w:pPr>
        <w:pStyle w:val="BodyText"/>
        <w:widowControl/>
        <w:shd w:fill="FFFFFF" w:val="clear"/>
        <w:bidi w:val="0"/>
        <w:spacing w:before="0" w:after="150"/>
        <w:ind w:firstLine="450" w:left="0" w:right="0"/>
        <w:jc w:val="both"/>
        <w:rPr/>
      </w:pPr>
      <w:r>
        <w:rPr>
          <w:rFonts w:ascii="times new roman;times;serif" w:hAnsi="times new roman;times;serif"/>
          <w:b w:val="false"/>
          <w:i w:val="false"/>
          <w:caps w:val="false"/>
          <w:smallCaps w:val="false"/>
          <w:color w:val="000000"/>
          <w:spacing w:val="0"/>
          <w:sz w:val="24"/>
        </w:rPr>
        <w:t>Надання пільг, передбачених </w:t>
      </w:r>
      <w:r>
        <w:fldChar w:fldCharType="begin"/>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instrText xml:space="preserve"> HYPERLINK "https://zakon.rada.gov.ua/laws/show/3551-12" \l "n219"</w:instrTex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separate"/>
      </w:r>
      <w:r>
        <w:rPr>
          <w:rStyle w:val="Hyperlink"/>
          <w:rFonts w:ascii="times new roman;times;serif" w:hAnsi="times new roman;times;serif"/>
          <w:b w:val="false"/>
          <w:i w:val="false"/>
          <w:caps w:val="false"/>
          <w:smallCaps w:val="false"/>
          <w:strike w:val="false"/>
          <w:dstrike w:val="false"/>
          <w:color w:val="000000"/>
          <w:spacing w:val="0"/>
          <w:sz w:val="24"/>
          <w:u w:val="none"/>
          <w:effect w:val="none"/>
          <w:shd w:fill="auto" w:val="clear"/>
        </w:rPr>
        <w:t>пунктом 13</w: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000000"/>
        </w:rPr>
        <w:fldChar w:fldCharType="end"/>
      </w:r>
      <w:r>
        <w:rPr>
          <w:rFonts w:ascii="times new roman;times;serif" w:hAnsi="times new roman;times;serif"/>
          <w:b w:val="false"/>
          <w:i w:val="false"/>
          <w:caps w:val="false"/>
          <w:smallCaps w:val="false"/>
          <w:color w:val="000000"/>
          <w:spacing w:val="0"/>
          <w:sz w:val="24"/>
        </w:rPr>
        <w:t> частини першої цієї статті, відбувається з урахуванням особливостей, визначених законом для окремих категорій працівників.</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 w:name="times new roman">
    <w:altName w:val="times"/>
    <w:charset w:val="cc"/>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uk-U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uk-UA" w:eastAsia="zh-CN" w:bidi="hi-IN"/>
    </w:rPr>
  </w:style>
  <w:style w:type="paragraph" w:styleId="Heading1">
    <w:name w:val="Heading 1"/>
    <w:basedOn w:val="Style14"/>
    <w:next w:val="BodyText"/>
    <w:qFormat/>
    <w:pPr>
      <w:numPr>
        <w:ilvl w:val="0"/>
        <w:numId w:val="0"/>
      </w:numPr>
      <w:spacing w:before="240" w:after="120"/>
      <w:outlineLvl w:val="0"/>
    </w:pPr>
    <w:rPr>
      <w:rFonts w:ascii="Liberation Serif" w:hAnsi="Liberation Serif" w:eastAsia="NSimSun" w:cs="Arial Unicode MS"/>
      <w:b/>
      <w:bCs/>
      <w:sz w:val="48"/>
      <w:szCs w:val="48"/>
    </w:rPr>
  </w:style>
  <w:style w:type="character" w:styleId="Strong">
    <w:name w:val="Strong"/>
    <w:qFormat/>
    <w:rPr>
      <w:b/>
      <w:bCs/>
    </w:rPr>
  </w:style>
  <w:style w:type="character" w:styleId="Hyperlink">
    <w:name w:val="Hyperlink"/>
    <w:rPr>
      <w:color w:val="000080"/>
      <w:u w:val="single"/>
    </w:rPr>
  </w:style>
  <w:style w:type="character" w:styleId="Style13">
    <w:name w:val="Маркери"/>
    <w:qFormat/>
    <w:rPr>
      <w:rFonts w:ascii="OpenSymbol" w:hAnsi="OpenSymbol" w:eastAsia="OpenSymbol" w:cs="OpenSymbol"/>
    </w:rPr>
  </w:style>
  <w:style w:type="paragraph" w:styleId="Style14">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5">
    <w:name w:val="Покажчик"/>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LibreOffice/24.2.4.2$Windows_X86_64 LibreOffice_project/51a6219feb6075d9a4c46691dcfe0cd9c4fff3c2</Application>
  <AppVersion>15.0000</AppVersion>
  <Pages>4</Pages>
  <Words>1157</Words>
  <Characters>7737</Characters>
  <CharactersWithSpaces>8844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2025-01-16T12:57:48Z</dcterms:created>
  <dc:creator/>
  <dc:description/>
  <dc:language>uk-UA</dc:language>
  <cp:lastModifiedBy/>
  <dcterms:modified xsi:type="dcterms:W3CDTF">2025-01-16T12:59:17Z</dcterms:modified>
  <cp:revision>1</cp:revision>
  <dc:subject/>
  <dc:title/>
</cp:coreProperties>
</file>