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ПЕРЕЛІК ПИТАНЬ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на перевірку та оцінку знань Конституції України, Законів України «Про місцеве самоврядування в Україні»,  «Про службу в органах місцевого самоврядування в Україні», «Про запобігання корупції» законодавства з урахуванням специфіки функціональних повноважень 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головного спеціаліста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відділу молоді та спорту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Style17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I. Питання на перевірку знання Конституції України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риси Української держави за Конституцією України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"n4174"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статті 1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,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"n4175"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2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Форма правління в Україні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"n4181"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Визнання найвищої соціальної цінності України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"n4178"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Конституційний статус державної мови та мов національних меншин України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"n4196"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10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Найважливіші функції держави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"n4215"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17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Державні символи України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"n4226"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20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працю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"n4303"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43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освіту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"n4337"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53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соціальний захист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"n4317"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46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охорону здоров'я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"n4324"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49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відпочинок. (ст. 45 )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свободу світогляду і віросповідання.( ст.35)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голосу на виборах і референдумах (ст. 70)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Орган законодавчої влади в Україні (С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таття 75)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Місцеве самоврядування 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140.)</w:t>
      </w:r>
    </w:p>
    <w:p>
      <w:pPr>
        <w:pStyle w:val="Style17"/>
        <w:widowControl/>
        <w:pBdr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II. Питання на перевірку знання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Закону України "Про місцеве самоврядування в Україні"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17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Поняття місцевого самоврядування (стаття 2).</w:t>
      </w:r>
    </w:p>
    <w:p>
      <w:pPr>
        <w:pStyle w:val="Style17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Право громадян на участь у місцевому самоврядуванні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принципи місцевого самоврядування (стаття 4).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Система місцевого самоврядування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Виконавчі органи рад (Стаття 11.)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Сільський, селищний, міський голова (Стаття 12.)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Державний контроль за діяльністю органів і посадових осіб місцевого самоврядування (Стаття 20.)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Символіка територіальних громад сіл, селищ, міст, районів і областей (стаття 22)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Порядок формування рад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45.)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Депутат ради (Стаття 49. 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Повноваження виконавчого комітету сільської, селищної, міської, районної у місті ради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8"/>
          <w:u w:val="none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52)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Доходи місцевих бюджетів (Стаття 63)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Видатки місцевих бюджетів (Стаття 64)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Відповідальність органів та посадових осіб місцевого самоврядування (Стаття 74.)</w:t>
      </w:r>
    </w:p>
    <w:p>
      <w:pPr>
        <w:pStyle w:val="Style17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Дострокове припинення повноважень ради (Стаття 78.)</w:t>
      </w:r>
    </w:p>
    <w:p>
      <w:pPr>
        <w:pStyle w:val="Style17"/>
        <w:widowControl/>
        <w:pBdr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17"/>
        <w:widowControl/>
        <w:pBdr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ІІI. Питання на перевірку знання Закону України 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“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Про службу в органах місцевого самоврядування"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bidi="ar-SA"/>
        </w:rPr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Посадова особа місцевого самоврядування (стаття 2).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Посади в органах місцевого самоврядування (стаття 3).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принципи служби в органах місцевого самоврядування (стаття 4).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 на службу в органах місцевого самоврядування (стаття 5).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Правове регулювання статусу посадових осіб місцевого самоврядування (стаття 7).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обов’язки посадових осіб місцевого самоврядування (стаття 8).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Прийняття на службу в органи місцевого самоврядування (стаття 10).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права посадових осіб місцевого самоврядування (стаття 9).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Присяга посадових осіб місцевого самоврядування (стаття 11).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Обмеження, пов’язані з прийняття на службу в органи місцевого самоврядування та проходження служби (стаття 12).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Декларування доходів посадових осіб місцевого самоврядування (ст.13).</w:t>
      </w:r>
    </w:p>
    <w:p>
      <w:pPr>
        <w:pStyle w:val="Normal"/>
        <w:widowControl/>
        <w:numPr>
          <w:ilvl w:val="0"/>
          <w:numId w:val="3"/>
        </w:numPr>
        <w:shd w:fill="FFFFFF" w:val="clear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Граничний вік перебування на службі в органах місцевого самоврядування (стаття 18 ).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Підстави припинення служби в органах місцевого самоврядування                    (стаття 20).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Відповідальність за порушення законодавства про службу в органах місцевого самоврядування (стаття 23).</w:t>
      </w:r>
    </w:p>
    <w:p>
      <w:pPr>
        <w:pStyle w:val="Normal"/>
        <w:widowControl/>
        <w:numPr>
          <w:ilvl w:val="0"/>
          <w:numId w:val="3"/>
        </w:numPr>
        <w:pBdr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  <w:t>Відповідальність посадової особи місцевого самоврядування (стаття 24).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7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bookmarkStart w:id="0" w:name="n126"/>
      <w:bookmarkEnd w:id="0"/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III. Питання на перевірку знання</w:t>
      </w:r>
    </w:p>
    <w:p>
      <w:pPr>
        <w:pStyle w:val="Style17"/>
        <w:widowControl/>
        <w:pBdr/>
        <w:bidi w:val="0"/>
        <w:spacing w:lineRule="auto" w:line="240" w:before="0" w:after="0"/>
        <w:ind w:left="450" w:right="450" w:hanging="0"/>
        <w:jc w:val="center"/>
        <w:rPr/>
      </w:pPr>
      <w:r>
        <w:fldChar w:fldCharType="begin"/>
      </w:r>
      <w:r>
        <w:rPr>
          <w:rStyle w:val="Style14"/>
          <w:sz w:val="28"/>
          <w:b/>
          <w:szCs w:val="28"/>
          <w:bCs/>
          <w:rFonts w:cs="Times New Roman" w:ascii="Times New Roman" w:hAnsi="Times New Roman"/>
        </w:rPr>
        <w:instrText> HYPERLINK "https://zakon.rada.gov.ua/laws/show/1700-18" \l "n2" \n _blank</w:instrText>
      </w:r>
      <w:r>
        <w:rPr>
          <w:rStyle w:val="Style14"/>
          <w:sz w:val="28"/>
          <w:b/>
          <w:szCs w:val="28"/>
          <w:bCs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/>
          <w:bCs/>
          <w:color w:val="000000"/>
          <w:sz w:val="28"/>
          <w:szCs w:val="28"/>
        </w:rPr>
        <w:t>Закону України</w:t>
      </w:r>
      <w:r>
        <w:rPr>
          <w:rStyle w:val="Style14"/>
          <w:sz w:val="28"/>
          <w:b/>
          <w:szCs w:val="28"/>
          <w:bCs/>
          <w:rFonts w:cs="Times New Roman" w:ascii="Times New Roman" w:hAnsi="Times New Roman"/>
        </w:rPr>
        <w:fldChar w:fldCharType="end"/>
      </w: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"Про запобігання корупції"</w:t>
      </w:r>
    </w:p>
    <w:p>
      <w:pPr>
        <w:pStyle w:val="Style17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instrText> HYPERLINK "https://zakon.rada.gov.ua/laws/show/1700-18" \l "n6"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Суб’єкти, на яких поширюється дія Закону України «Про запобігання корупції» (</w:t>
      </w:r>
      <w:r>
        <w:fldChar w:fldCharType="begin"/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instrText> HYPERLINK "https://zakon.rada.gov.ua/laws/show/1700-18" \l "n24" \n _blank</w:instrTex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</w:t>
      </w:r>
      <w:r>
        <w:rPr>
          <w:rStyle w:val="Style14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Обмеження щодо використання службових повноважень чи свого становища.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одержання подарунків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22, 23).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сумісництва та суміщення з іншими видами діяльності (Стаття 25)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спільної роботи близьких осіб (Стаття 27)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Запобігання та врегулювання конфлікту інтересів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28)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Заходи зовнішнього та самостійного врегулювання конфлікту інтересів (Стаття 29).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Переведення, звільнення особи у зв’язку з наявністю конфлікту інтересів (Стаття 34)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Вимоги до поведінки осіб (Стаття 37)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Подання декларацій осіб, уповноважених на виконання функцій держави   або місцевого самоврядування (Стаття 45)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Облік та оприлюднення декларацій (Стаття 47)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Контроль та перевірка декларацій (Стаття 51-1.)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Заборона на одержання пільг, послуг і майна органами державної влади та органами місцевого самоврядування (Стаття 54)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Загальні засади запобігання корупції у діяльності юридичної особи (Стаття 61)</w:t>
      </w:r>
    </w:p>
    <w:p>
      <w:pPr>
        <w:pStyle w:val="Normal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  <w:t>Відповідальність за корупційні або пов’язані з корупцією правопорушен-ня (Стаття 65-1)</w:t>
      </w:r>
    </w:p>
    <w:p>
      <w:pPr>
        <w:pStyle w:val="Normal"/>
        <w:widowControl/>
        <w:numPr>
          <w:ilvl w:val="0"/>
          <w:numId w:val="0"/>
        </w:numPr>
        <w:pBdr/>
        <w:shd w:fill="FFFFFF" w:val="clear"/>
        <w:bidi w:val="0"/>
        <w:spacing w:lineRule="auto" w:line="240" w:before="0" w:after="0"/>
        <w:ind w:left="72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zh-CN" w:bidi="ar-SA"/>
        </w:rPr>
        <w:t>V. Питання на перевірку знання законодавства України</w:t>
      </w:r>
    </w:p>
    <w:p>
      <w:pPr>
        <w:pStyle w:val="Normal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zh-CN" w:bidi="ar-SA"/>
        </w:rPr>
        <w:t xml:space="preserve">з урахуванням специфіки функціональних повноважень </w:t>
      </w:r>
    </w:p>
    <w:p>
      <w:pPr>
        <w:pStyle w:val="Style17"/>
        <w:bidi w:val="0"/>
        <w:spacing w:lineRule="auto" w:line="240" w:before="0" w:after="0"/>
        <w:jc w:val="both"/>
        <w:rPr>
          <w:color w:val="000000"/>
          <w:sz w:val="28"/>
          <w:szCs w:val="28"/>
          <w:lang w:val="uk-UA" w:bidi="ar-SA"/>
        </w:rPr>
      </w:pPr>
      <w:r>
        <w:rPr>
          <w:color w:val="000000"/>
          <w:sz w:val="28"/>
          <w:szCs w:val="28"/>
          <w:lang w:val="uk-UA" w:bidi="ar-SA"/>
        </w:rPr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Законодавство України про фізичну культуру і спорт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(ст. 2 ЗУ 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Права громадян у сфері фізичної культури і спорту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(ст.3 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Засади державної політики у сфері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(ст.4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Державне управління у сфері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(ст.5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Показники стану розвитку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(ст.7 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Фізкультурно-оздоровчі заклади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 15.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Центри фізичного здоров'я населення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 16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Спортивні федерації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Ст.20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9.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Спортивний комітет України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Ст. 25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0.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Фізична культура у сфері освіти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Ст.26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Фізкультурно-оздоровча діяльність і фізкультурно-спортивна реабілітація осіб з інвалідністю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Ст.31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Дитячий спорт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Ст.33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3.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Дитячо-юнацький спорт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Ст.34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Професійний спорт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Ст.38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5.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Визнання видів спорту в Україні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Ст.39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16.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Правила спортивних змагань з видів спорту, визнаних в Україні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Ст.40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7. 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портивна класифікація України. Спортивні звання та спортивні розряди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Ст.42.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8.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Спортивні відзнаки і нагороди, спортивна символіка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Ст.44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9.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Організаційне забезпечення фізкультурно-оздоровчих та спортивних заходів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Ст.45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0.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Фінансове забезпечення сфери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Ст.47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Міжнародне співробітництво у сфері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Ст.53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Відповідальність за порушення законодавства у сфері фізичної культури і спорту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ЗУ “Про фізичну культуру і спорт)</w:t>
      </w:r>
    </w:p>
    <w:p>
      <w:pPr>
        <w:pStyle w:val="Style21"/>
        <w:bidi w:val="0"/>
        <w:spacing w:lineRule="auto" w:line="240" w:before="0" w:after="0"/>
        <w:ind w:left="0" w:right="0" w:hanging="0"/>
        <w:contextualSpacing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3. Молодіжна рада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Ст.6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 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24.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Основні принципи та напрями державної політики у сфері оздоровлення та відпочинку дітей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Стаття 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оздоровлення та відпочинок дітей”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25.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Мета, завдання та пріоритети молодіжної політики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Ст.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 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Державні соціальні стандарти оздоровлення та відпочинку дітей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9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оздоровлення та відпочинок дітей”)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Гарантії та механізми участі молоді у формуванні та реалізації молодіжної політики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(Стаття 5. 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Організаційні та правові засади утворення молодіжних та дитячих громадських об’єднань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(Стаття 11.ЗУ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Організаційні та правові засади діяльності молодіжних та дитячих громадських об’єднань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 xml:space="preserve">(Стаття 12.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/>
        </w:rPr>
        <w:t>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 xml:space="preserve">0.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 xml:space="preserve">Відповідальність за порушення законодавства у сфері молодіжної політики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 xml:space="preserve">(Стаття 27.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>ЗУ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>Про основні засади молодіжної політики”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 w:eastAsia="ru-RU" w:bidi="ar-SA"/>
        </w:rPr>
        <w:t>)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432" w:hanging="432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иділення"/>
    <w:qFormat/>
    <w:rPr>
      <w:i/>
      <w:iCs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eastAsia="zh-CN" w:bidi="ar-SA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4</Pages>
  <Words>1091</Words>
  <Characters>6839</Characters>
  <CharactersWithSpaces>7855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2022-01-11T13:39:59Z</dcterms:modified>
  <cp:revision>1</cp:revision>
  <dc:subject/>
  <dc:title/>
</cp:coreProperties>
</file>