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32"/>
          <w:szCs w:val="32"/>
          <w:shd w:fill="FFFFFF" w:val="clear"/>
          <w:lang w:val="uk-UA"/>
        </w:rPr>
        <w:t>Оголошення!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32"/>
          <w:szCs w:val="32"/>
          <w:shd w:fill="FFFFFF" w:val="clear"/>
          <w:lang w:val="uk-UA"/>
        </w:rPr>
        <w:t>До уваги власників землі та землекористувачів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32"/>
          <w:szCs w:val="32"/>
          <w:shd w:fill="FFFFFF" w:val="clear"/>
          <w:lang w:val="uk-UA"/>
        </w:rPr>
        <w:t>Визначено коефіцієнт індексації нормативної грошової оцінки    земель за 202</w:t>
      </w:r>
      <w:r>
        <w:rPr>
          <w:rFonts w:ascii="Times New Roman" w:hAnsi="Times New Roman"/>
          <w:b/>
          <w:bCs/>
          <w:sz w:val="32"/>
          <w:szCs w:val="32"/>
          <w:shd w:fill="FFFFFF" w:val="clear"/>
          <w:lang w:val="uk-UA"/>
        </w:rPr>
        <w:t>4</w:t>
      </w:r>
      <w:r>
        <w:rPr>
          <w:rFonts w:ascii="Times New Roman" w:hAnsi="Times New Roman"/>
          <w:b/>
          <w:bCs/>
          <w:sz w:val="32"/>
          <w:szCs w:val="32"/>
          <w:shd w:fill="FFFFFF" w:val="clear"/>
          <w:lang w:val="uk-UA"/>
        </w:rPr>
        <w:t xml:space="preserve"> рік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32"/>
          <w:szCs w:val="32"/>
          <w:shd w:fill="FFFFFF" w:val="clear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shd w:fill="FFFFFF" w:val="clear"/>
          <w:lang w:val="uk-UA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ab/>
        <w:t>Державна служба України з питань геодезії, картографії та кадастру на виконання статті 289 Податкового кодексу України повідомляє.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За інформацією Державної служби статистики України, індекс споживчих цін за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рік становить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12,0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%.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60000"/>
          <w:spacing w:val="0"/>
          <w:sz w:val="28"/>
          <w:szCs w:val="28"/>
        </w:rPr>
        <w:tab/>
        <w:t>Відповідно, значення коефіцієнта індексації нормативної грошової оцінки земель за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0000"/>
          <w:spacing w:val="0"/>
          <w:sz w:val="28"/>
          <w:szCs w:val="28"/>
          <w:lang w:val="uk-UA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0000"/>
          <w:spacing w:val="0"/>
          <w:sz w:val="28"/>
          <w:szCs w:val="28"/>
        </w:rPr>
        <w:t xml:space="preserve"> рік становить 1,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0000"/>
          <w:spacing w:val="0"/>
          <w:sz w:val="28"/>
          <w:szCs w:val="28"/>
          <w:lang w:val="uk-UA"/>
        </w:rPr>
        <w:t xml:space="preserve">12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(зазначений коефіцієнт індексації нормативної грошової оцінки земель застосовується для всіх категорій земель і видів земельних угідь).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60000"/>
          <w:spacing w:val="0"/>
          <w:sz w:val="28"/>
          <w:szCs w:val="28"/>
          <w:lang w:val="uk-UA"/>
        </w:rPr>
        <w:t xml:space="preserve"> 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Коефіцієнт індексації нормативної грошової оцінки земель застосовується кумулятивно залежно від дати проведення нормативної грошової оцінки земель(пункт 289.2 статті 289 Податкового кодексу України).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врегулювання земельних правовідносин в частині сплати за землю, просимо землекористувачів </w:t>
      </w:r>
      <w:r>
        <w:rPr>
          <w:rFonts w:ascii="Times New Roman" w:hAnsi="Times New Roman"/>
          <w:b/>
          <w:sz w:val="28"/>
          <w:szCs w:val="28"/>
          <w:lang w:val="uk-UA"/>
        </w:rPr>
        <w:t>звернутись до відділу землекористування виконкому Покровської міської ради за адресою      вул. Центральна, 48 (кабінет 410), для отримання нових розрахунків сплати за землю на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41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cd4bac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LibreOffice/7.2.5.2$Windows_X86_64 LibreOffice_project/499f9727c189e6ef3471021d6132d4c694f357e5</Application>
  <AppVersion>15.0000</AppVersion>
  <Pages>1</Pages>
  <Words>137</Words>
  <Characters>966</Characters>
  <CharactersWithSpaces>1108</CharactersWithSpaces>
  <Paragraphs>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2016-01-15T11:27:00Z</dcterms:created>
  <dc:creator>Земля-3</dc:creator>
  <dc:description/>
  <dc:language>uk-UA</dc:language>
  <cp:lastModifiedBy/>
  <cp:lastPrinted>2025-01-13T13:39:15Z</cp:lastPrinted>
  <dcterms:modified xsi:type="dcterms:W3CDTF">2025-01-13T13:39:37Z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