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numPr>
          <w:ilvl w:val="0"/>
          <w:numId w:val="0"/>
        </w:numPr>
        <w:suppressAutoHyphens w:val="true"/>
        <w:bidi w:val="0"/>
        <w:spacing w:before="0" w:after="0"/>
        <w:ind w:left="720" w:hanging="0"/>
        <w:jc w:val="center"/>
        <w:rPr>
          <w:b w:val="false"/>
          <w:b w:val="false"/>
          <w:bCs w:val="false"/>
          <w:sz w:val="20"/>
          <w:szCs w:val="24"/>
          <w:lang w:val="uk-UA" w:eastAsia="zh-CN"/>
        </w:rPr>
      </w:pPr>
      <w:r>
        <w:rPr>
          <w:b w:val="false"/>
          <w:bCs w:val="false"/>
          <w:sz w:val="20"/>
          <w:szCs w:val="24"/>
          <w:lang w:val="uk-UA" w:eastAsia="zh-CN"/>
        </w:rPr>
      </w:r>
    </w:p>
    <w:p>
      <w:pPr>
        <w:pStyle w:val="Normal"/>
        <w:widowControl/>
        <w:suppressAutoHyphens w:val="true"/>
        <w:bidi w:val="0"/>
        <w:spacing w:before="0" w:after="0"/>
        <w:ind w:left="0" w:right="0" w:hanging="0"/>
        <w:jc w:val="center"/>
        <w:rPr>
          <w:lang w:val="uk-UA" w:eastAsia="zh-CN"/>
        </w:rPr>
      </w:pPr>
      <w:bookmarkStart w:id="0" w:name="n88"/>
      <w:bookmarkEnd w:id="0"/>
      <w:r>
        <w:rPr>
          <w:b/>
          <w:bCs/>
          <w:lang w:val="uk-UA" w:eastAsia="zh-CN"/>
        </w:rPr>
        <w:t>АНАЛІЗ РЕГУЛЯТОРНОГО ВПЛИВУ</w:t>
      </w:r>
    </w:p>
    <w:p>
      <w:pPr>
        <w:pStyle w:val="Normal"/>
        <w:widowControl/>
        <w:tabs>
          <w:tab w:val="left" w:pos="250" w:leader="none"/>
        </w:tabs>
        <w:suppressAutoHyphens w:val="true"/>
        <w:bidi w:val="0"/>
        <w:spacing w:before="0" w:after="0"/>
        <w:ind w:left="0" w:right="0" w:hanging="0"/>
        <w:jc w:val="center"/>
        <w:rPr/>
      </w:pPr>
      <w:r>
        <w:rPr>
          <w:b/>
          <w:bCs/>
          <w:lang w:val="uk-UA" w:eastAsia="zh-CN"/>
        </w:rPr>
        <w:t>проекту рішення Покровської міської ради</w:t>
      </w:r>
    </w:p>
    <w:p>
      <w:pPr>
        <w:pStyle w:val="Normal"/>
        <w:widowControl/>
        <w:tabs>
          <w:tab w:val="left" w:pos="250" w:leader="none"/>
        </w:tabs>
        <w:suppressAutoHyphens w:val="true"/>
        <w:bidi w:val="0"/>
        <w:spacing w:before="0" w:after="0"/>
        <w:ind w:left="0" w:right="0" w:hanging="0"/>
        <w:jc w:val="center"/>
        <w:rPr/>
      </w:pPr>
      <w:r>
        <w:rPr>
          <w:b/>
          <w:bCs/>
          <w:lang w:val="uk-UA" w:eastAsia="zh-CN"/>
        </w:rPr>
        <w:t>“</w:t>
      </w:r>
      <w:r>
        <w:rPr>
          <w:b/>
          <w:bCs/>
          <w:lang w:val="uk-UA" w:eastAsia="zh-CN"/>
        </w:rPr>
        <w:t>Про встановлення вартості проїзду пасажирів на міських автобусних маршрутах загального користування в місті Покров”</w:t>
      </w:r>
    </w:p>
    <w:p>
      <w:pPr>
        <w:pStyle w:val="Normal"/>
        <w:widowControl/>
        <w:suppressAutoHyphens w:val="true"/>
        <w:bidi w:val="0"/>
        <w:spacing w:before="0" w:after="0"/>
        <w:ind w:left="0" w:right="0" w:firstLine="397"/>
        <w:jc w:val="both"/>
        <w:rPr>
          <w:sz w:val="20"/>
          <w:szCs w:val="24"/>
          <w:lang w:val="uk-UA" w:eastAsia="zh-CN"/>
        </w:rPr>
      </w:pPr>
      <w:r>
        <w:rPr>
          <w:sz w:val="20"/>
          <w:szCs w:val="24"/>
          <w:lang w:val="uk-UA" w:eastAsia="zh-CN"/>
        </w:rPr>
      </w:r>
    </w:p>
    <w:p>
      <w:pPr>
        <w:pStyle w:val="Normal"/>
        <w:widowControl/>
        <w:suppressAutoHyphens w:val="true"/>
        <w:bidi w:val="0"/>
        <w:spacing w:lineRule="auto" w:line="240" w:before="0" w:after="0"/>
        <w:ind w:hanging="0"/>
        <w:jc w:val="both"/>
        <w:rPr/>
      </w:pPr>
      <w:r>
        <w:rPr>
          <w:rFonts w:eastAsia="Times New Roman" w:cs="Times New Roman"/>
          <w:sz w:val="28"/>
          <w:szCs w:val="28"/>
          <w:lang w:val="uk-UA" w:eastAsia="ru-RU"/>
        </w:rPr>
        <w:tab/>
        <w:t>Аналіз регуляторного впливу розроблено на виконання та з дотриманням вимог ст. 8, 9 та 13 Закону України від 11.09.2003 №1160-ІV «Про засади державної регуляторної політики у сфері господарської діяльності» та з урахуванням Методики проведення аналізу впливу регуляторного акта, затвердженої Постановою Кабінету Міністрів України від 11.03.2004 № 308 (зі змінами, затвердженими Постановою Кабінету Міністрів України № 1151 від 16.12.2015р.).</w:t>
      </w:r>
    </w:p>
    <w:p>
      <w:pPr>
        <w:pStyle w:val="Normal"/>
        <w:widowControl/>
        <w:suppressAutoHyphens w:val="true"/>
        <w:bidi w:val="0"/>
        <w:spacing w:before="0" w:after="0"/>
        <w:ind w:left="0" w:right="0" w:firstLine="397"/>
        <w:jc w:val="both"/>
        <w:rPr>
          <w:sz w:val="20"/>
          <w:szCs w:val="24"/>
          <w:lang w:val="uk-UA" w:eastAsia="zh-CN"/>
        </w:rPr>
      </w:pPr>
      <w:r>
        <w:rPr>
          <w:sz w:val="20"/>
          <w:szCs w:val="24"/>
          <w:lang w:val="uk-UA" w:eastAsia="zh-CN"/>
        </w:rPr>
      </w:r>
    </w:p>
    <w:p>
      <w:pPr>
        <w:pStyle w:val="Normal"/>
        <w:widowControl/>
        <w:suppressAutoHyphens w:val="true"/>
        <w:bidi w:val="0"/>
        <w:spacing w:before="0" w:after="0"/>
        <w:ind w:left="0" w:right="0" w:firstLine="397"/>
        <w:jc w:val="center"/>
        <w:rPr/>
      </w:pPr>
      <w:bookmarkStart w:id="1" w:name="n89"/>
      <w:bookmarkEnd w:id="1"/>
      <w:r>
        <w:rPr>
          <w:b/>
          <w:bCs/>
          <w:lang w:val="uk-UA" w:eastAsia="zh-CN"/>
        </w:rPr>
        <w:t>I. Визначення проблеми</w:t>
      </w:r>
    </w:p>
    <w:p>
      <w:pPr>
        <w:pStyle w:val="Normal"/>
        <w:widowControl/>
        <w:suppressAutoHyphens w:val="true"/>
        <w:bidi w:val="0"/>
        <w:spacing w:before="0" w:after="0"/>
        <w:ind w:left="0" w:right="0" w:firstLine="397"/>
        <w:jc w:val="both"/>
        <w:rPr>
          <w:b w:val="false"/>
          <w:b w:val="false"/>
          <w:bCs w:val="false"/>
          <w:sz w:val="20"/>
          <w:szCs w:val="24"/>
          <w:lang w:val="uk-UA" w:eastAsia="zh-CN"/>
        </w:rPr>
      </w:pPr>
      <w:r>
        <w:rPr>
          <w:b w:val="false"/>
          <w:bCs w:val="false"/>
          <w:sz w:val="20"/>
          <w:szCs w:val="24"/>
          <w:lang w:val="uk-UA" w:eastAsia="zh-CN"/>
        </w:rPr>
      </w:r>
    </w:p>
    <w:p>
      <w:pPr>
        <w:pStyle w:val="Normal"/>
        <w:widowControl/>
        <w:suppressAutoHyphens w:val="true"/>
        <w:bidi w:val="0"/>
        <w:spacing w:before="0" w:after="0"/>
        <w:ind w:left="0" w:right="0" w:hanging="0"/>
        <w:jc w:val="both"/>
        <w:rPr/>
      </w:pPr>
      <w:r>
        <w:rPr>
          <w:lang w:val="uk-UA" w:eastAsia="zh-CN"/>
        </w:rPr>
        <w:tab/>
        <w:t>Ефективне функціювання громадського транспорту є однією з головних умов комфортного проживання населення та соціально-економічного розвитку міста.</w:t>
      </w:r>
    </w:p>
    <w:p>
      <w:pPr>
        <w:pStyle w:val="Normal"/>
        <w:widowControl/>
        <w:suppressAutoHyphens w:val="true"/>
        <w:bidi w:val="0"/>
        <w:spacing w:before="0" w:after="0"/>
        <w:ind w:left="0" w:right="0" w:hanging="0"/>
        <w:jc w:val="both"/>
        <w:rPr/>
      </w:pPr>
      <w:r>
        <w:rPr>
          <w:rFonts w:eastAsia="NSimSun" w:cs="Lucida Sans"/>
          <w:color w:val="auto"/>
          <w:kern w:val="2"/>
          <w:sz w:val="28"/>
          <w:szCs w:val="24"/>
          <w:lang w:val="uk-UA" w:eastAsia="zh-CN" w:bidi="hi-IN"/>
        </w:rPr>
        <w:tab/>
        <w:t xml:space="preserve">Транспортне забезпечення </w:t>
      </w:r>
      <w:r>
        <w:rPr>
          <w:lang w:val="uk-UA" w:eastAsia="zh-CN"/>
        </w:rPr>
        <w:t>Покровської міської територіальної громади виконується автомобільним транспортом на установлених автобусни</w:t>
      </w:r>
      <w:r>
        <w:rPr>
          <w:rFonts w:eastAsia="NSimSun" w:cs="Lucida Sans"/>
          <w:color w:val="auto"/>
          <w:kern w:val="2"/>
          <w:sz w:val="28"/>
          <w:szCs w:val="24"/>
          <w:lang w:val="uk-UA" w:eastAsia="zh-CN" w:bidi="hi-IN"/>
        </w:rPr>
        <w:t>х</w:t>
      </w:r>
      <w:r>
        <w:rPr>
          <w:lang w:val="uk-UA" w:eastAsia="zh-CN"/>
        </w:rPr>
        <w:t xml:space="preserve"> маршрутах загального користування. </w:t>
      </w:r>
      <w:r>
        <w:rPr>
          <w:rFonts w:eastAsia="Times New Roman" w:cs="Times New Roman"/>
          <w:sz w:val="28"/>
          <w:szCs w:val="28"/>
          <w:lang w:val="uk-UA" w:eastAsia="ru-RU"/>
        </w:rPr>
        <w:t xml:space="preserve">Питання надання послуг з 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своєчасного проїзду в межах громади, для держави – це надходження додаткових коштів до місцевого бюджету, утримання та створення нових робочих місць. </w:t>
      </w:r>
      <w:r>
        <w:rPr>
          <w:lang w:val="uk-UA" w:eastAsia="zh-CN"/>
        </w:rPr>
        <w:t>Вартість проїзду пасажирів на міських автобусних маршрутах загального користування складає 6,00 грн. та 7,00 грн., згідно рішення виконавчого комітету Покровської міської ради від 13 грудня 2018 року № 514 із змінами.</w:t>
      </w:r>
    </w:p>
    <w:p>
      <w:pPr>
        <w:pStyle w:val="Normal"/>
        <w:widowControl/>
        <w:suppressAutoHyphens w:val="true"/>
        <w:bidi w:val="0"/>
        <w:spacing w:lineRule="auto" w:line="240" w:before="0" w:after="0"/>
        <w:ind w:hanging="0"/>
        <w:jc w:val="both"/>
        <w:rPr/>
      </w:pPr>
      <w:r>
        <w:rPr>
          <w:rFonts w:eastAsia="Times New Roman" w:cs="Times New Roman"/>
          <w:sz w:val="28"/>
          <w:szCs w:val="28"/>
          <w:lang w:val="uk-UA" w:eastAsia="ru-RU"/>
        </w:rPr>
        <w:tab/>
        <w:t>Для забезпечення надання послуг пасажирських перевезень, що є однією з вимог сучасних стандартів життя, у громаді станом на 01.05.2021 року працює 3 автопідприємства на 8 міських автобусних маршрутах загального користування у звичайному режимі руху. Щомісячно на міських автобусних маршрутах загального користування перевозиться понад 115 тис. пасажирів.</w:t>
      </w:r>
    </w:p>
    <w:p>
      <w:pPr>
        <w:pStyle w:val="Style21"/>
        <w:spacing w:lineRule="auto" w:line="240" w:before="0" w:after="0"/>
        <w:ind w:left="20" w:right="20" w:hanging="0"/>
        <w:jc w:val="both"/>
        <w:rPr/>
      </w:pPr>
      <w:r>
        <w:rPr>
          <w:lang w:eastAsia="uk-UA"/>
        </w:rPr>
        <w:tab/>
        <w:t>Вирішується питання із проблемними зупинками шляхом облаштування їх зупинковими павільйонами в місцях розташування та забезпечення підвищення комфорту та рівня безпеки мешканців, що користуються зупинками громадського транспорту.</w:t>
      </w:r>
    </w:p>
    <w:p>
      <w:pPr>
        <w:pStyle w:val="Style21"/>
        <w:spacing w:lineRule="auto" w:line="240" w:before="0" w:after="0"/>
        <w:ind w:left="20" w:right="20" w:hanging="0"/>
        <w:jc w:val="both"/>
        <w:rPr/>
      </w:pPr>
      <w:r>
        <w:rPr>
          <w:rFonts w:eastAsia="Times New Roman" w:cs="Times New Roman"/>
          <w:sz w:val="28"/>
          <w:szCs w:val="28"/>
          <w:lang w:val="uk-UA" w:eastAsia="ru-RU"/>
        </w:rPr>
        <w:tab/>
        <w:t>На автобуси, які обслуговують міські маршрути загального користування встановлені камери відеоспостереження.</w:t>
      </w:r>
    </w:p>
    <w:p>
      <w:pPr>
        <w:pStyle w:val="Normal"/>
        <w:widowControl/>
        <w:suppressAutoHyphens w:val="true"/>
        <w:bidi w:val="0"/>
        <w:spacing w:lineRule="auto" w:line="240" w:before="0" w:after="0"/>
        <w:ind w:left="0" w:right="0" w:hanging="0"/>
        <w:jc w:val="both"/>
        <w:rPr/>
      </w:pPr>
      <w:r>
        <w:rPr>
          <w:lang w:val="uk-UA" w:eastAsia="zh-CN"/>
        </w:rPr>
        <w:tab/>
        <w:t>Відповідно до “Методики проведення аналізу впливу регуляторного акта” затвердженої постановою Кабінету Міністрів України від 11 березня 2004 року №308 (далі по тексту Методики проведення аналізу впливу), Закону України “Про автомобільний транспорт” тарифна політика повинна забезпечувати баланс між платоспроможним попитом на послуги та обсягом витрат на їх надання, а також задовольняти підприємницький інтерес, забезпечувати розвиток автомобільного транспорту та стимулювати впровадження новітніх технологій.</w:t>
      </w:r>
    </w:p>
    <w:p>
      <w:pPr>
        <w:pStyle w:val="Normal"/>
        <w:widowControl/>
        <w:suppressAutoHyphens w:val="true"/>
        <w:bidi w:val="0"/>
        <w:spacing w:before="0" w:after="0"/>
        <w:ind w:left="0" w:right="0" w:hanging="0"/>
        <w:jc w:val="both"/>
        <w:rPr/>
      </w:pPr>
      <w:r>
        <w:rPr>
          <w:lang w:val="uk-UA" w:eastAsia="zh-CN"/>
        </w:rPr>
        <w:tab/>
        <w:t xml:space="preserve">Механізмом формування </w:t>
      </w:r>
      <w:r>
        <w:rPr>
          <w:rFonts w:eastAsia="NSimSun" w:cs="Lucida Sans"/>
          <w:color w:val="auto"/>
          <w:kern w:val="2"/>
          <w:sz w:val="28"/>
          <w:szCs w:val="24"/>
          <w:lang w:val="uk-UA" w:eastAsia="zh-CN" w:bidi="hi-IN"/>
        </w:rPr>
        <w:t>вартості</w:t>
      </w:r>
      <w:r>
        <w:rPr>
          <w:lang w:val="uk-UA" w:eastAsia="zh-CN"/>
        </w:rPr>
        <w:t xml:space="preserve"> </w:t>
      </w:r>
      <w:r>
        <w:rPr>
          <w:rFonts w:eastAsia="NSimSun" w:cs="Lucida Sans"/>
          <w:color w:val="auto"/>
          <w:kern w:val="2"/>
          <w:sz w:val="28"/>
          <w:szCs w:val="24"/>
          <w:lang w:val="uk-UA" w:eastAsia="zh-CN" w:bidi="hi-IN"/>
        </w:rPr>
        <w:t>проїзду пасажирів</w:t>
      </w:r>
      <w:r>
        <w:rPr>
          <w:lang w:val="uk-UA" w:eastAsia="zh-CN"/>
        </w:rPr>
        <w:t xml:space="preserve"> є проведення розрахунку з визначення розміру тарифу за “Методикою розрахунку тарифів на послуги пасажирського автомобільного транспорту” затвердженої Наказом Міністерства транспорту та зв’язку України від 17.11.2009 року № 1175 (далі по тексту Методики розрахунку тарифів). Відповідно до даної методики автомобільні перевізники надали розрахунки вартості проїзду на міських автобусних маршрутах загального користування станом на 23.04.2021:</w:t>
      </w:r>
    </w:p>
    <w:p>
      <w:pPr>
        <w:pStyle w:val="Normal"/>
        <w:widowControl/>
        <w:suppressAutoHyphens w:val="true"/>
        <w:bidi w:val="0"/>
        <w:spacing w:before="0" w:after="0"/>
        <w:ind w:left="0" w:right="0" w:firstLine="397"/>
        <w:jc w:val="both"/>
        <w:rPr>
          <w:sz w:val="20"/>
          <w:szCs w:val="24"/>
          <w:lang w:val="uk-UA" w:eastAsia="zh-CN"/>
        </w:rPr>
      </w:pPr>
      <w:r>
        <w:rPr>
          <w:sz w:val="20"/>
          <w:szCs w:val="24"/>
          <w:lang w:val="uk-UA" w:eastAsia="zh-CN"/>
        </w:rPr>
      </w:r>
    </w:p>
    <w:tbl>
      <w:tblPr>
        <w:tblW w:w="9675" w:type="dxa"/>
        <w:jc w:val="left"/>
        <w:tblInd w:w="20" w:type="dxa"/>
        <w:tblBorders>
          <w:top w:val="single" w:sz="2" w:space="0" w:color="000000"/>
          <w:left w:val="single" w:sz="2" w:space="0" w:color="000000"/>
          <w:bottom w:val="single" w:sz="2" w:space="0" w:color="000000"/>
          <w:insideH w:val="single" w:sz="2" w:space="0" w:color="000000"/>
        </w:tblBorders>
        <w:tblCellMar>
          <w:top w:w="55" w:type="dxa"/>
          <w:left w:w="45" w:type="dxa"/>
          <w:bottom w:w="55" w:type="dxa"/>
          <w:right w:w="55" w:type="dxa"/>
        </w:tblCellMar>
      </w:tblPr>
      <w:tblGrid>
        <w:gridCol w:w="535"/>
        <w:gridCol w:w="4079"/>
        <w:gridCol w:w="2340"/>
        <w:gridCol w:w="2720"/>
      </w:tblGrid>
      <w:tr>
        <w:trPr>
          <w:trHeight w:val="563" w:hRule="atLeast"/>
        </w:trPr>
        <w:tc>
          <w:tcPr>
            <w:tcW w:w="535"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30"/>
              <w:widowControl w:val="false"/>
              <w:suppressLineNumbers/>
              <w:suppressAutoHyphens w:val="true"/>
              <w:bidi w:val="0"/>
              <w:spacing w:before="0" w:after="0"/>
              <w:ind w:left="0" w:right="0" w:hanging="0"/>
              <w:jc w:val="center"/>
              <w:rPr/>
            </w:pPr>
            <w:r>
              <w:rPr>
                <w:rFonts w:cs="Times New Roman"/>
                <w:sz w:val="28"/>
                <w:szCs w:val="28"/>
                <w:lang w:val="uk-UA" w:eastAsia="zh-CN"/>
              </w:rPr>
              <w:t>№</w:t>
            </w:r>
            <w:r>
              <w:rPr>
                <w:rFonts w:eastAsia="Times New Roman" w:cs="Times New Roman"/>
                <w:sz w:val="28"/>
                <w:szCs w:val="28"/>
                <w:lang w:val="uk-UA" w:eastAsia="zh-CN"/>
              </w:rPr>
              <w:t xml:space="preserve"> </w:t>
            </w:r>
            <w:r>
              <w:rPr>
                <w:rFonts w:cs="Times New Roman"/>
                <w:sz w:val="28"/>
                <w:szCs w:val="28"/>
                <w:lang w:val="uk-UA" w:eastAsia="zh-CN"/>
              </w:rPr>
              <w:t>з/п</w:t>
            </w:r>
          </w:p>
        </w:tc>
        <w:tc>
          <w:tcPr>
            <w:tcW w:w="40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30"/>
              <w:widowControl w:val="false"/>
              <w:suppressLineNumbers/>
              <w:suppressAutoHyphens w:val="true"/>
              <w:bidi w:val="0"/>
              <w:spacing w:before="0" w:after="0"/>
              <w:ind w:left="0" w:right="0" w:hanging="0"/>
              <w:jc w:val="center"/>
              <w:rPr/>
            </w:pPr>
            <w:r>
              <w:rPr>
                <w:rFonts w:cs="Times New Roman"/>
                <w:sz w:val="28"/>
                <w:szCs w:val="28"/>
                <w:lang w:val="uk-UA" w:eastAsia="zh-CN"/>
              </w:rPr>
              <w:t>Назва маршруту</w:t>
            </w:r>
          </w:p>
        </w:tc>
        <w:tc>
          <w:tcPr>
            <w:tcW w:w="23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30"/>
              <w:widowControl w:val="false"/>
              <w:suppressLineNumbers/>
              <w:suppressAutoHyphens w:val="true"/>
              <w:bidi w:val="0"/>
              <w:spacing w:before="0" w:after="0"/>
              <w:ind w:left="0" w:right="0" w:hanging="0"/>
              <w:jc w:val="center"/>
              <w:rPr/>
            </w:pPr>
            <w:r>
              <w:rPr>
                <w:rFonts w:cs="Times New Roman"/>
                <w:sz w:val="28"/>
                <w:szCs w:val="28"/>
                <w:lang w:val="uk-UA" w:eastAsia="zh-CN"/>
              </w:rPr>
              <w:t xml:space="preserve">Вартість проїзду пасажирів, </w:t>
            </w:r>
          </w:p>
          <w:p>
            <w:pPr>
              <w:pStyle w:val="Style30"/>
              <w:widowControl w:val="false"/>
              <w:suppressLineNumbers/>
              <w:suppressAutoHyphens w:val="true"/>
              <w:bidi w:val="0"/>
              <w:spacing w:before="0" w:after="0"/>
              <w:ind w:left="0" w:right="0" w:hanging="0"/>
              <w:jc w:val="center"/>
              <w:rPr/>
            </w:pPr>
            <w:r>
              <w:rPr>
                <w:rFonts w:cs="Times New Roman"/>
                <w:sz w:val="28"/>
                <w:szCs w:val="28"/>
                <w:lang w:val="uk-UA" w:eastAsia="zh-CN"/>
              </w:rPr>
              <w:t>грн</w:t>
            </w:r>
          </w:p>
        </w:tc>
        <w:tc>
          <w:tcPr>
            <w:tcW w:w="27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30"/>
              <w:widowControl w:val="false"/>
              <w:suppressLineNumbers/>
              <w:suppressAutoHyphens w:val="true"/>
              <w:bidi w:val="0"/>
              <w:spacing w:before="0" w:after="0"/>
              <w:ind w:left="0" w:right="0" w:hanging="0"/>
              <w:jc w:val="center"/>
              <w:rPr/>
            </w:pPr>
            <w:r>
              <w:rPr>
                <w:rFonts w:cs="Times New Roman"/>
                <w:sz w:val="28"/>
                <w:szCs w:val="28"/>
                <w:lang w:val="uk-UA" w:eastAsia="zh-CN"/>
              </w:rPr>
              <w:t>Перевізник</w:t>
            </w:r>
          </w:p>
        </w:tc>
      </w:tr>
      <w:tr>
        <w:trPr/>
        <w:tc>
          <w:tcPr>
            <w:tcW w:w="535"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30"/>
              <w:widowControl w:val="false"/>
              <w:suppressAutoHyphens w:val="true"/>
              <w:bidi w:val="0"/>
              <w:spacing w:before="0" w:after="0"/>
              <w:ind w:left="0" w:right="0" w:hanging="0"/>
              <w:jc w:val="center"/>
              <w:rPr/>
            </w:pPr>
            <w:r>
              <w:rPr>
                <w:rFonts w:cs="Times New Roman"/>
                <w:sz w:val="24"/>
                <w:szCs w:val="24"/>
                <w:lang w:val="uk-UA" w:eastAsia="zh-CN"/>
              </w:rPr>
              <w:t>1</w:t>
            </w:r>
          </w:p>
        </w:tc>
        <w:tc>
          <w:tcPr>
            <w:tcW w:w="40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val="false"/>
              <w:suppressAutoHyphens w:val="true"/>
              <w:bidi w:val="0"/>
              <w:spacing w:lineRule="atLeast" w:line="240" w:before="0" w:after="0"/>
              <w:ind w:left="0" w:right="0" w:hanging="0"/>
              <w:jc w:val="left"/>
              <w:rPr/>
            </w:pPr>
            <w:r>
              <w:rPr>
                <w:rFonts w:cs="Times New Roman"/>
                <w:sz w:val="24"/>
                <w:szCs w:val="24"/>
                <w:lang w:val="uk-UA" w:eastAsia="zh-CN"/>
              </w:rPr>
              <w:t>Маршрут №1</w:t>
            </w:r>
          </w:p>
          <w:p>
            <w:pPr>
              <w:pStyle w:val="Normal"/>
              <w:widowControl w:val="false"/>
              <w:suppressAutoHyphens w:val="true"/>
              <w:bidi w:val="0"/>
              <w:spacing w:lineRule="atLeast" w:line="240" w:before="0" w:after="0"/>
              <w:ind w:left="0" w:right="0" w:hanging="0"/>
              <w:jc w:val="left"/>
              <w:rPr/>
            </w:pPr>
            <w:r>
              <w:rPr>
                <w:rFonts w:cs="Times New Roman"/>
                <w:sz w:val="24"/>
                <w:szCs w:val="24"/>
                <w:lang w:val="uk-UA" w:eastAsia="zh-CN"/>
              </w:rPr>
              <w:t>“</w:t>
            </w:r>
            <w:r>
              <w:rPr>
                <w:rFonts w:cs="Times New Roman"/>
                <w:sz w:val="24"/>
                <w:szCs w:val="24"/>
                <w:lang w:val="uk-UA" w:eastAsia="zh-CN"/>
              </w:rPr>
              <w:t>36-й мікрорайон – Підгірна”</w:t>
            </w:r>
          </w:p>
        </w:tc>
        <w:tc>
          <w:tcPr>
            <w:tcW w:w="23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val="false"/>
              <w:suppressAutoHyphens w:val="true"/>
              <w:bidi w:val="0"/>
              <w:spacing w:before="0" w:after="0"/>
              <w:ind w:left="0" w:right="0" w:hanging="0"/>
              <w:jc w:val="center"/>
              <w:rPr/>
            </w:pPr>
            <w:r>
              <w:rPr>
                <w:rFonts w:cs="Times New Roman"/>
                <w:sz w:val="24"/>
                <w:szCs w:val="24"/>
                <w:lang w:val="uk-UA" w:eastAsia="zh-CN"/>
              </w:rPr>
              <w:t>9,18</w:t>
            </w:r>
          </w:p>
        </w:tc>
        <w:tc>
          <w:tcPr>
            <w:tcW w:w="27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ТОВ АТП “Орджонікідзе Транс Сервіс”</w:t>
            </w:r>
          </w:p>
        </w:tc>
      </w:tr>
      <w:tr>
        <w:trPr/>
        <w:tc>
          <w:tcPr>
            <w:tcW w:w="535"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30"/>
              <w:widowControl w:val="false"/>
              <w:suppressAutoHyphens w:val="true"/>
              <w:bidi w:val="0"/>
              <w:spacing w:before="0" w:after="0"/>
              <w:ind w:left="0" w:right="0" w:hanging="0"/>
              <w:jc w:val="center"/>
              <w:rPr/>
            </w:pPr>
            <w:r>
              <w:rPr>
                <w:rFonts w:cs="Times New Roman"/>
                <w:sz w:val="24"/>
                <w:szCs w:val="24"/>
                <w:lang w:val="uk-UA" w:eastAsia="zh-CN"/>
              </w:rPr>
              <w:t>2</w:t>
            </w:r>
          </w:p>
        </w:tc>
        <w:tc>
          <w:tcPr>
            <w:tcW w:w="40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val="false"/>
              <w:suppressAutoHyphens w:val="true"/>
              <w:bidi w:val="0"/>
              <w:spacing w:lineRule="atLeast" w:line="240" w:before="0" w:after="0"/>
              <w:ind w:left="0" w:right="0" w:hanging="0"/>
              <w:jc w:val="left"/>
              <w:rPr/>
            </w:pPr>
            <w:r>
              <w:rPr>
                <w:rFonts w:cs="Times New Roman"/>
                <w:sz w:val="24"/>
                <w:szCs w:val="24"/>
                <w:lang w:val="uk-UA" w:eastAsia="zh-CN"/>
              </w:rPr>
              <w:t>Маршрут №1А</w:t>
            </w:r>
          </w:p>
          <w:p>
            <w:pPr>
              <w:pStyle w:val="Normal"/>
              <w:widowControl w:val="false"/>
              <w:suppressAutoHyphens w:val="true"/>
              <w:bidi w:val="0"/>
              <w:spacing w:lineRule="atLeast" w:line="240" w:before="0" w:after="0"/>
              <w:ind w:left="0" w:right="0" w:hanging="0"/>
              <w:jc w:val="left"/>
              <w:rPr/>
            </w:pPr>
            <w:r>
              <w:rPr>
                <w:rFonts w:cs="Times New Roman"/>
                <w:sz w:val="24"/>
                <w:szCs w:val="24"/>
                <w:lang w:val="uk-UA" w:eastAsia="zh-CN"/>
              </w:rPr>
              <w:t>"Вул. Чайкіної Лізи – с.Шолохове"</w:t>
            </w:r>
          </w:p>
        </w:tc>
        <w:tc>
          <w:tcPr>
            <w:tcW w:w="23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val="false"/>
              <w:suppressAutoHyphens w:val="true"/>
              <w:bidi w:val="0"/>
              <w:spacing w:before="0" w:after="0"/>
              <w:ind w:left="0" w:right="0" w:hanging="0"/>
              <w:jc w:val="center"/>
              <w:rPr>
                <w:rFonts w:cs="Times New Roman"/>
                <w:sz w:val="24"/>
                <w:szCs w:val="24"/>
                <w:lang w:val="uk-UA" w:eastAsia="zh-CN"/>
              </w:rPr>
            </w:pPr>
            <w:r>
              <w:rPr>
                <w:rFonts w:cs="Times New Roman"/>
                <w:sz w:val="24"/>
                <w:szCs w:val="24"/>
                <w:lang w:val="uk-UA" w:eastAsia="zh-CN"/>
              </w:rPr>
              <w:t>12,33</w:t>
            </w:r>
          </w:p>
        </w:tc>
        <w:tc>
          <w:tcPr>
            <w:tcW w:w="27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ТОВ АТП “Орджонікідзе Транс Сервіс”</w:t>
            </w:r>
          </w:p>
        </w:tc>
      </w:tr>
      <w:tr>
        <w:trPr/>
        <w:tc>
          <w:tcPr>
            <w:tcW w:w="535"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30"/>
              <w:widowControl w:val="false"/>
              <w:suppressAutoHyphens w:val="true"/>
              <w:bidi w:val="0"/>
              <w:spacing w:before="0" w:after="0"/>
              <w:ind w:left="0" w:right="0" w:hanging="0"/>
              <w:jc w:val="center"/>
              <w:rPr/>
            </w:pPr>
            <w:r>
              <w:rPr>
                <w:rFonts w:eastAsia="Times New Roman" w:cs="Times New Roman"/>
                <w:color w:val="auto"/>
                <w:kern w:val="0"/>
                <w:sz w:val="24"/>
                <w:szCs w:val="24"/>
                <w:lang w:val="uk-UA" w:eastAsia="zh-CN" w:bidi="ar-SA"/>
              </w:rPr>
              <w:t>3</w:t>
            </w:r>
          </w:p>
        </w:tc>
        <w:tc>
          <w:tcPr>
            <w:tcW w:w="40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Маршрут №3</w:t>
            </w:r>
          </w:p>
          <w:p>
            <w:pPr>
              <w:pStyle w:val="Normal"/>
              <w:widowControl w:val="false"/>
              <w:suppressAutoHyphens w:val="true"/>
              <w:bidi w:val="0"/>
              <w:spacing w:before="0" w:after="0"/>
              <w:ind w:left="0" w:right="0" w:hanging="0"/>
              <w:jc w:val="left"/>
              <w:rPr/>
            </w:pPr>
            <w:r>
              <w:rPr>
                <w:rFonts w:cs="Times New Roman"/>
                <w:sz w:val="24"/>
                <w:szCs w:val="24"/>
                <w:lang w:val="uk-UA" w:eastAsia="zh-CN"/>
              </w:rPr>
              <w:t>“</w:t>
            </w:r>
            <w:r>
              <w:rPr>
                <w:rFonts w:cs="Times New Roman"/>
                <w:sz w:val="24"/>
                <w:szCs w:val="24"/>
                <w:lang w:val="uk-UA" w:eastAsia="zh-CN"/>
              </w:rPr>
              <w:t>вул. Пушкіна — с. Первізькі Хутори”</w:t>
            </w:r>
          </w:p>
        </w:tc>
        <w:tc>
          <w:tcPr>
            <w:tcW w:w="23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val="false"/>
              <w:suppressAutoHyphens w:val="true"/>
              <w:bidi w:val="0"/>
              <w:spacing w:before="0" w:after="0"/>
              <w:ind w:left="0" w:right="0" w:hanging="0"/>
              <w:jc w:val="center"/>
              <w:rPr/>
            </w:pPr>
            <w:r>
              <w:rPr>
                <w:rFonts w:cs="Times New Roman"/>
                <w:sz w:val="24"/>
                <w:szCs w:val="24"/>
                <w:lang w:val="uk-UA" w:eastAsia="zh-CN"/>
              </w:rPr>
              <w:t>9,41</w:t>
            </w:r>
          </w:p>
        </w:tc>
        <w:tc>
          <w:tcPr>
            <w:tcW w:w="27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ПП “Зігфрід-М” м.Дніпро</w:t>
            </w:r>
          </w:p>
        </w:tc>
      </w:tr>
      <w:tr>
        <w:trPr/>
        <w:tc>
          <w:tcPr>
            <w:tcW w:w="535"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30"/>
              <w:widowControl w:val="false"/>
              <w:suppressAutoHyphens w:val="true"/>
              <w:bidi w:val="0"/>
              <w:spacing w:before="0" w:after="0"/>
              <w:ind w:left="0" w:right="0" w:hanging="0"/>
              <w:jc w:val="center"/>
              <w:rPr/>
            </w:pPr>
            <w:r>
              <w:rPr>
                <w:rFonts w:eastAsia="Times New Roman" w:cs="Times New Roman"/>
                <w:color w:val="auto"/>
                <w:kern w:val="0"/>
                <w:sz w:val="24"/>
                <w:szCs w:val="24"/>
                <w:lang w:val="uk-UA" w:eastAsia="zh-CN" w:bidi="ar-SA"/>
              </w:rPr>
              <w:t>4</w:t>
            </w:r>
          </w:p>
        </w:tc>
        <w:tc>
          <w:tcPr>
            <w:tcW w:w="40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Маршрут №4</w:t>
            </w:r>
          </w:p>
          <w:p>
            <w:pPr>
              <w:pStyle w:val="Normal"/>
              <w:widowControl w:val="false"/>
              <w:suppressAutoHyphens w:val="true"/>
              <w:bidi w:val="0"/>
              <w:spacing w:before="0" w:after="0"/>
              <w:ind w:left="0" w:right="0" w:hanging="0"/>
              <w:jc w:val="left"/>
              <w:rPr/>
            </w:pPr>
            <w:r>
              <w:rPr>
                <w:rFonts w:cs="Times New Roman"/>
                <w:sz w:val="24"/>
                <w:szCs w:val="24"/>
                <w:lang w:val="uk-UA" w:eastAsia="zh-CN"/>
              </w:rPr>
              <w:t>“</w:t>
            </w:r>
            <w:r>
              <w:rPr>
                <w:rFonts w:cs="Times New Roman"/>
                <w:sz w:val="24"/>
                <w:szCs w:val="24"/>
                <w:lang w:val="uk-UA" w:eastAsia="zh-CN"/>
              </w:rPr>
              <w:t>вул. Пушкіна — с. Гірницьке”</w:t>
            </w:r>
          </w:p>
        </w:tc>
        <w:tc>
          <w:tcPr>
            <w:tcW w:w="23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val="false"/>
              <w:suppressAutoHyphens w:val="true"/>
              <w:bidi w:val="0"/>
              <w:spacing w:before="0" w:after="0"/>
              <w:ind w:left="0" w:right="0" w:hanging="0"/>
              <w:jc w:val="center"/>
              <w:rPr/>
            </w:pPr>
            <w:r>
              <w:rPr>
                <w:rFonts w:cs="Times New Roman"/>
                <w:sz w:val="24"/>
                <w:szCs w:val="24"/>
                <w:lang w:val="uk-UA" w:eastAsia="zh-CN"/>
              </w:rPr>
              <w:t>10,12</w:t>
            </w:r>
          </w:p>
        </w:tc>
        <w:tc>
          <w:tcPr>
            <w:tcW w:w="27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ТОВ АТП “Орджонікідзе Транс Сервіс”</w:t>
            </w:r>
          </w:p>
        </w:tc>
      </w:tr>
      <w:tr>
        <w:trPr/>
        <w:tc>
          <w:tcPr>
            <w:tcW w:w="535"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30"/>
              <w:widowControl w:val="false"/>
              <w:suppressAutoHyphens w:val="true"/>
              <w:bidi w:val="0"/>
              <w:spacing w:before="0" w:after="0"/>
              <w:ind w:left="0" w:right="0" w:hanging="0"/>
              <w:jc w:val="center"/>
              <w:rPr/>
            </w:pPr>
            <w:r>
              <w:rPr>
                <w:rFonts w:eastAsia="Times New Roman" w:cs="Times New Roman"/>
                <w:color w:val="auto"/>
                <w:kern w:val="0"/>
                <w:sz w:val="24"/>
                <w:szCs w:val="24"/>
                <w:lang w:val="uk-UA" w:eastAsia="zh-CN" w:bidi="ar-SA"/>
              </w:rPr>
              <w:t>5</w:t>
            </w:r>
          </w:p>
        </w:tc>
        <w:tc>
          <w:tcPr>
            <w:tcW w:w="40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Маршрут №6</w:t>
            </w:r>
          </w:p>
          <w:p>
            <w:pPr>
              <w:pStyle w:val="Normal"/>
              <w:widowControl w:val="false"/>
              <w:suppressAutoHyphens w:val="true"/>
              <w:bidi w:val="0"/>
              <w:spacing w:before="0" w:after="0"/>
              <w:ind w:left="0" w:right="0" w:hanging="0"/>
              <w:jc w:val="left"/>
              <w:rPr/>
            </w:pPr>
            <w:r>
              <w:rPr>
                <w:rFonts w:cs="Times New Roman"/>
                <w:sz w:val="24"/>
                <w:szCs w:val="24"/>
                <w:lang w:val="uk-UA" w:eastAsia="zh-CN"/>
              </w:rPr>
              <w:t>“</w:t>
            </w:r>
            <w:r>
              <w:rPr>
                <w:rFonts w:cs="Times New Roman"/>
                <w:color w:val="000000"/>
                <w:spacing w:val="9"/>
                <w:sz w:val="24"/>
                <w:szCs w:val="24"/>
                <w:lang w:val="uk-UA" w:eastAsia="zh-CN"/>
              </w:rPr>
              <w:t>35-й мікрорайон — вул.Шевченка</w:t>
            </w:r>
            <w:r>
              <w:rPr>
                <w:rFonts w:cs="Times New Roman"/>
                <w:sz w:val="24"/>
                <w:szCs w:val="24"/>
                <w:lang w:val="uk-UA" w:eastAsia="zh-CN"/>
              </w:rPr>
              <w:t>”</w:t>
            </w:r>
          </w:p>
        </w:tc>
        <w:tc>
          <w:tcPr>
            <w:tcW w:w="23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val="false"/>
              <w:suppressAutoHyphens w:val="true"/>
              <w:bidi w:val="0"/>
              <w:spacing w:before="0" w:after="0"/>
              <w:ind w:left="0" w:right="0" w:hanging="0"/>
              <w:jc w:val="center"/>
              <w:rPr/>
            </w:pPr>
            <w:r>
              <w:rPr>
                <w:rFonts w:cs="Times New Roman"/>
                <w:sz w:val="24"/>
                <w:szCs w:val="24"/>
                <w:lang w:val="uk-UA" w:eastAsia="zh-CN"/>
              </w:rPr>
              <w:t>9,41</w:t>
            </w:r>
          </w:p>
        </w:tc>
        <w:tc>
          <w:tcPr>
            <w:tcW w:w="27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ТОВ АТП “Орджонікідзе Транс Сервіс”</w:t>
            </w:r>
          </w:p>
        </w:tc>
      </w:tr>
      <w:tr>
        <w:trPr/>
        <w:tc>
          <w:tcPr>
            <w:tcW w:w="535"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30"/>
              <w:widowControl w:val="false"/>
              <w:suppressAutoHyphens w:val="true"/>
              <w:bidi w:val="0"/>
              <w:spacing w:before="0" w:after="0"/>
              <w:ind w:left="0" w:right="0" w:hanging="0"/>
              <w:jc w:val="center"/>
              <w:rPr/>
            </w:pPr>
            <w:r>
              <w:rPr>
                <w:rFonts w:cs="Times New Roman"/>
                <w:sz w:val="24"/>
                <w:szCs w:val="24"/>
                <w:lang w:val="uk-UA" w:eastAsia="zh-CN"/>
              </w:rPr>
              <w:t>6</w:t>
            </w:r>
          </w:p>
        </w:tc>
        <w:tc>
          <w:tcPr>
            <w:tcW w:w="40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Маршрут №9</w:t>
            </w:r>
          </w:p>
          <w:p>
            <w:pPr>
              <w:pStyle w:val="Normal"/>
              <w:widowControl w:val="false"/>
              <w:suppressAutoHyphens w:val="true"/>
              <w:bidi w:val="0"/>
              <w:spacing w:before="0" w:after="0"/>
              <w:ind w:left="0" w:right="0" w:hanging="0"/>
              <w:jc w:val="left"/>
              <w:rPr/>
            </w:pPr>
            <w:r>
              <w:rPr>
                <w:rFonts w:cs="Times New Roman"/>
                <w:sz w:val="24"/>
                <w:szCs w:val="24"/>
                <w:lang w:val="uk-UA" w:eastAsia="zh-CN"/>
              </w:rPr>
              <w:t>“</w:t>
            </w:r>
            <w:r>
              <w:rPr>
                <w:rFonts w:cs="Times New Roman"/>
                <w:color w:val="000000"/>
                <w:spacing w:val="9"/>
                <w:sz w:val="24"/>
                <w:szCs w:val="24"/>
                <w:lang w:val="uk-UA" w:eastAsia="zh-CN"/>
              </w:rPr>
              <w:t>35-й мікрорайон – Шахта №22</w:t>
            </w:r>
            <w:r>
              <w:rPr>
                <w:rFonts w:cs="Times New Roman"/>
                <w:sz w:val="24"/>
                <w:szCs w:val="24"/>
                <w:lang w:val="uk-UA" w:eastAsia="zh-CN"/>
              </w:rPr>
              <w:t>”</w:t>
            </w:r>
          </w:p>
        </w:tc>
        <w:tc>
          <w:tcPr>
            <w:tcW w:w="23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val="false"/>
              <w:suppressAutoHyphens w:val="true"/>
              <w:bidi w:val="0"/>
              <w:spacing w:before="0" w:after="0"/>
              <w:ind w:left="0" w:right="0" w:hanging="0"/>
              <w:jc w:val="center"/>
              <w:rPr/>
            </w:pPr>
            <w:r>
              <w:rPr>
                <w:rFonts w:cs="Times New Roman"/>
                <w:sz w:val="24"/>
                <w:szCs w:val="24"/>
                <w:lang w:val="uk-UA" w:eastAsia="zh-CN"/>
              </w:rPr>
              <w:t>10,36</w:t>
            </w:r>
          </w:p>
        </w:tc>
        <w:tc>
          <w:tcPr>
            <w:tcW w:w="27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ТОВ АТП “Орджонікідзе Транс Сервіс”</w:t>
            </w:r>
          </w:p>
        </w:tc>
      </w:tr>
      <w:tr>
        <w:trPr/>
        <w:tc>
          <w:tcPr>
            <w:tcW w:w="535"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30"/>
              <w:widowControl w:val="false"/>
              <w:suppressAutoHyphens w:val="true"/>
              <w:bidi w:val="0"/>
              <w:spacing w:before="0" w:after="0"/>
              <w:ind w:left="0" w:right="0" w:hanging="0"/>
              <w:jc w:val="center"/>
              <w:rPr/>
            </w:pPr>
            <w:r>
              <w:rPr>
                <w:rFonts w:eastAsia="Times New Roman" w:cs="Times New Roman"/>
                <w:color w:val="auto"/>
                <w:kern w:val="0"/>
                <w:sz w:val="24"/>
                <w:szCs w:val="24"/>
                <w:lang w:val="uk-UA" w:eastAsia="zh-CN" w:bidi="ar-SA"/>
              </w:rPr>
              <w:t>7</w:t>
            </w:r>
          </w:p>
        </w:tc>
        <w:tc>
          <w:tcPr>
            <w:tcW w:w="40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Маршрут №9А “35-й мікрорайон — Шахта №22 через вул. Г. Середи”</w:t>
            </w:r>
          </w:p>
        </w:tc>
        <w:tc>
          <w:tcPr>
            <w:tcW w:w="23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val="false"/>
              <w:suppressAutoHyphens w:val="true"/>
              <w:bidi w:val="0"/>
              <w:spacing w:before="0" w:after="0"/>
              <w:ind w:left="0" w:right="0" w:hanging="0"/>
              <w:jc w:val="center"/>
              <w:rPr>
                <w:rFonts w:cs="Times New Roman"/>
                <w:sz w:val="24"/>
                <w:szCs w:val="24"/>
                <w:lang w:val="uk-UA" w:eastAsia="zh-CN"/>
              </w:rPr>
            </w:pPr>
            <w:r>
              <w:rPr>
                <w:rFonts w:cs="Times New Roman"/>
                <w:sz w:val="24"/>
                <w:szCs w:val="24"/>
                <w:lang w:val="uk-UA" w:eastAsia="zh-CN"/>
              </w:rPr>
              <w:t>9,68</w:t>
            </w:r>
          </w:p>
        </w:tc>
        <w:tc>
          <w:tcPr>
            <w:tcW w:w="27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sz w:val="24"/>
                <w:szCs w:val="24"/>
                <w:lang w:val="uk-UA" w:eastAsia="zh-CN"/>
              </w:rPr>
              <w:t>ТОВ ВКП “Мотодор”</w:t>
            </w:r>
          </w:p>
          <w:p>
            <w:pPr>
              <w:pStyle w:val="Normal"/>
              <w:widowControl w:val="false"/>
              <w:suppressAutoHyphens w:val="true"/>
              <w:bidi w:val="0"/>
              <w:spacing w:before="0" w:after="0"/>
              <w:ind w:left="0" w:right="0" w:hanging="0"/>
              <w:jc w:val="left"/>
              <w:rPr/>
            </w:pPr>
            <w:r>
              <w:rPr>
                <w:rFonts w:cs="Times New Roman"/>
                <w:sz w:val="24"/>
                <w:szCs w:val="24"/>
                <w:lang w:val="uk-UA" w:eastAsia="zh-CN"/>
              </w:rPr>
              <w:t>м.Нікополь</w:t>
            </w:r>
          </w:p>
        </w:tc>
      </w:tr>
      <w:tr>
        <w:trPr>
          <w:trHeight w:val="255" w:hRule="atLeast"/>
        </w:trPr>
        <w:tc>
          <w:tcPr>
            <w:tcW w:w="535"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30"/>
              <w:widowControl w:val="false"/>
              <w:suppressAutoHyphens w:val="true"/>
              <w:bidi w:val="0"/>
              <w:spacing w:before="0" w:after="0"/>
              <w:ind w:left="0" w:right="0" w:hanging="0"/>
              <w:jc w:val="center"/>
              <w:rPr/>
            </w:pPr>
            <w:r>
              <w:rPr>
                <w:rFonts w:eastAsia="Times New Roman" w:cs="Times New Roman"/>
                <w:color w:val="auto"/>
                <w:kern w:val="0"/>
                <w:sz w:val="24"/>
                <w:szCs w:val="24"/>
                <w:lang w:val="uk-UA" w:eastAsia="zh-CN" w:bidi="ar-SA"/>
              </w:rPr>
              <w:t>8</w:t>
            </w:r>
          </w:p>
        </w:tc>
        <w:tc>
          <w:tcPr>
            <w:tcW w:w="40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Маршрут №13</w:t>
            </w:r>
          </w:p>
          <w:p>
            <w:pPr>
              <w:pStyle w:val="Normal"/>
              <w:widowControl w:val="false"/>
              <w:suppressAutoHyphens w:val="true"/>
              <w:bidi w:val="0"/>
              <w:spacing w:before="0" w:after="0"/>
              <w:ind w:left="0" w:right="0" w:hanging="0"/>
              <w:jc w:val="left"/>
              <w:rPr/>
            </w:pPr>
            <w:r>
              <w:rPr>
                <w:rFonts w:cs="Times New Roman"/>
                <w:sz w:val="24"/>
                <w:szCs w:val="24"/>
                <w:lang w:val="uk-UA" w:eastAsia="zh-CN"/>
              </w:rPr>
              <w:t>“</w:t>
            </w:r>
            <w:r>
              <w:rPr>
                <w:rFonts w:cs="Times New Roman"/>
                <w:sz w:val="24"/>
                <w:szCs w:val="24"/>
                <w:lang w:val="uk-UA" w:eastAsia="zh-CN"/>
              </w:rPr>
              <w:t>вул. Пушкіна — с. Чортомлик”</w:t>
            </w:r>
          </w:p>
        </w:tc>
        <w:tc>
          <w:tcPr>
            <w:tcW w:w="23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val="false"/>
              <w:suppressAutoHyphens w:val="true"/>
              <w:bidi w:val="0"/>
              <w:spacing w:before="0" w:after="0"/>
              <w:ind w:left="0" w:right="0" w:hanging="0"/>
              <w:jc w:val="center"/>
              <w:rPr/>
            </w:pPr>
            <w:r>
              <w:rPr>
                <w:rFonts w:cs="Times New Roman"/>
                <w:sz w:val="24"/>
                <w:szCs w:val="24"/>
                <w:lang w:val="uk-UA" w:eastAsia="zh-CN"/>
              </w:rPr>
              <w:t>9,03</w:t>
            </w:r>
          </w:p>
        </w:tc>
        <w:tc>
          <w:tcPr>
            <w:tcW w:w="27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ПП “Зігфрід-М” м.Дніпро</w:t>
            </w:r>
          </w:p>
        </w:tc>
      </w:tr>
    </w:tbl>
    <w:p>
      <w:pPr>
        <w:pStyle w:val="Normal"/>
        <w:widowControl/>
        <w:suppressAutoHyphens w:val="true"/>
        <w:bidi w:val="0"/>
        <w:spacing w:before="0" w:after="0"/>
        <w:ind w:left="0" w:right="0" w:hanging="0"/>
        <w:jc w:val="both"/>
        <w:rPr>
          <w:sz w:val="20"/>
          <w:szCs w:val="24"/>
        </w:rPr>
      </w:pPr>
      <w:r>
        <w:rPr>
          <w:rFonts w:eastAsia="NSimSun" w:cs="Lucida Sans"/>
          <w:color w:val="auto"/>
          <w:kern w:val="2"/>
          <w:sz w:val="28"/>
          <w:szCs w:val="24"/>
          <w:lang w:val="uk-UA" w:eastAsia="zh-CN" w:bidi="hi-IN"/>
        </w:rPr>
        <w:tab/>
      </w:r>
    </w:p>
    <w:p>
      <w:pPr>
        <w:pStyle w:val="Normal"/>
        <w:widowControl/>
        <w:suppressAutoHyphens w:val="true"/>
        <w:bidi w:val="0"/>
        <w:spacing w:before="0" w:after="0"/>
        <w:ind w:left="0" w:right="0" w:hanging="0"/>
        <w:jc w:val="both"/>
        <w:rPr/>
      </w:pPr>
      <w:r>
        <w:rPr>
          <w:rFonts w:eastAsia="NSimSun" w:cs="Lucida Sans"/>
          <w:color w:val="auto"/>
          <w:kern w:val="2"/>
          <w:sz w:val="28"/>
          <w:szCs w:val="24"/>
          <w:lang w:val="uk-UA" w:eastAsia="zh-CN" w:bidi="hi-IN"/>
        </w:rPr>
        <w:tab/>
        <w:t xml:space="preserve">На теперішній час вартість проїзду пасажирів є не оптимальною до економічно обґрунтованого рівня так як </w:t>
      </w:r>
      <w:r>
        <w:rPr>
          <w:lang w:val="uk-UA" w:eastAsia="zh-CN"/>
        </w:rPr>
        <w:t>не відповідає собівартості надання послуг з пасажирських перевезень на міських автобусних маршрутах загального в</w:t>
      </w:r>
      <w:r>
        <w:rPr>
          <w:rFonts w:eastAsia="NSimSun" w:cs="Lucida Sans"/>
          <w:color w:val="auto"/>
          <w:kern w:val="2"/>
          <w:sz w:val="28"/>
          <w:szCs w:val="24"/>
          <w:lang w:val="uk-UA" w:eastAsia="zh-CN" w:bidi="hi-IN"/>
        </w:rPr>
        <w:t>и</w:t>
      </w:r>
      <w:r>
        <w:rPr>
          <w:lang w:val="uk-UA" w:eastAsia="zh-CN"/>
        </w:rPr>
        <w:t xml:space="preserve">користання (далі по тексту пасажирських перевезень) </w:t>
      </w:r>
      <w:r>
        <w:rPr>
          <w:rFonts w:eastAsia="NSimSun" w:cs="Lucida Sans"/>
          <w:color w:val="auto"/>
          <w:kern w:val="2"/>
          <w:sz w:val="28"/>
          <w:szCs w:val="24"/>
          <w:lang w:val="uk-UA" w:eastAsia="zh-CN" w:bidi="hi-IN"/>
        </w:rPr>
        <w:t>у</w:t>
      </w:r>
      <w:r>
        <w:rPr>
          <w:lang w:val="uk-UA" w:eastAsia="zh-CN"/>
        </w:rPr>
        <w:t xml:space="preserve"> зв'язку з настанням наступних факторів:</w:t>
      </w:r>
    </w:p>
    <w:p>
      <w:pPr>
        <w:pStyle w:val="Normal"/>
        <w:widowControl/>
        <w:suppressAutoHyphens w:val="true"/>
        <w:bidi w:val="0"/>
        <w:spacing w:before="0" w:after="0"/>
        <w:ind w:left="0" w:right="0" w:firstLine="397"/>
        <w:jc w:val="both"/>
        <w:rPr/>
      </w:pPr>
      <w:r>
        <w:rPr>
          <w:lang w:val="uk-UA" w:eastAsia="zh-CN"/>
        </w:rPr>
        <w:t xml:space="preserve">- зростанням вартості запчастин, </w:t>
      </w:r>
      <w:r>
        <w:rPr>
          <w:rFonts w:eastAsia="NSimSun" w:cs="Lucida Sans"/>
          <w:color w:val="auto"/>
          <w:kern w:val="2"/>
          <w:sz w:val="28"/>
          <w:szCs w:val="24"/>
          <w:lang w:val="uk-UA" w:eastAsia="zh-CN" w:bidi="hi-IN"/>
        </w:rPr>
        <w:t>витратних та</w:t>
      </w:r>
      <w:r>
        <w:rPr>
          <w:lang w:val="uk-UA" w:eastAsia="zh-CN"/>
        </w:rPr>
        <w:t xml:space="preserve"> паливно-мастильних матеріалів;</w:t>
      </w:r>
    </w:p>
    <w:p>
      <w:pPr>
        <w:pStyle w:val="Normal"/>
        <w:widowControl/>
        <w:suppressAutoHyphens w:val="true"/>
        <w:bidi w:val="0"/>
        <w:spacing w:before="0" w:after="0"/>
        <w:ind w:left="0" w:right="0" w:firstLine="397"/>
        <w:jc w:val="both"/>
        <w:rPr/>
      </w:pPr>
      <w:r>
        <w:rPr>
          <w:lang w:val="uk-UA" w:eastAsia="zh-CN"/>
        </w:rPr>
        <w:t xml:space="preserve">- </w:t>
      </w:r>
      <w:r>
        <w:rPr>
          <w:rFonts w:eastAsia="Times New Roman" w:cs="Times New Roman"/>
          <w:sz w:val="28"/>
          <w:szCs w:val="28"/>
          <w:lang w:val="uk-UA" w:eastAsia="ru-RU"/>
        </w:rPr>
        <w:t>зростання цін на оренду приміщень, територій;</w:t>
      </w:r>
    </w:p>
    <w:p>
      <w:pPr>
        <w:pStyle w:val="Normal"/>
        <w:widowControl/>
        <w:numPr>
          <w:ilvl w:val="0"/>
          <w:numId w:val="1"/>
        </w:numPr>
        <w:suppressAutoHyphens w:val="true"/>
        <w:bidi w:val="0"/>
        <w:spacing w:before="0" w:after="0"/>
        <w:ind w:left="0" w:right="0" w:firstLine="397"/>
        <w:jc w:val="both"/>
        <w:rPr/>
      </w:pPr>
      <w:r>
        <w:rPr>
          <w:lang w:val="uk-UA" w:eastAsia="zh-CN"/>
        </w:rPr>
        <w:t>зростанням розміру мінімальної заробітної плати до 6000,00 грн. (з 01.01.2021 р.);</w:t>
      </w:r>
    </w:p>
    <w:p>
      <w:pPr>
        <w:pStyle w:val="Normal"/>
        <w:widowControl/>
        <w:numPr>
          <w:ilvl w:val="0"/>
          <w:numId w:val="1"/>
        </w:numPr>
        <w:suppressAutoHyphens w:val="true"/>
        <w:bidi w:val="0"/>
        <w:spacing w:before="0" w:after="0"/>
        <w:ind w:left="0" w:right="0" w:firstLine="397"/>
        <w:jc w:val="both"/>
        <w:rPr>
          <w:lang w:val="uk-UA" w:eastAsia="zh-CN"/>
        </w:rPr>
      </w:pPr>
      <w:r>
        <w:rPr>
          <w:lang w:val="uk-UA" w:eastAsia="zh-CN"/>
        </w:rPr>
        <w:t>зростанням цін на електроенергію, теплоенергію, отримання послуг від сторонніх організацій;</w:t>
      </w:r>
    </w:p>
    <w:p>
      <w:pPr>
        <w:pStyle w:val="Normal"/>
        <w:widowControl/>
        <w:numPr>
          <w:ilvl w:val="0"/>
          <w:numId w:val="1"/>
        </w:numPr>
        <w:suppressAutoHyphens w:val="true"/>
        <w:bidi w:val="0"/>
        <w:spacing w:before="0" w:after="0"/>
        <w:ind w:left="0" w:right="0" w:firstLine="397"/>
        <w:jc w:val="both"/>
        <w:rPr>
          <w:lang w:val="uk-UA" w:eastAsia="zh-CN"/>
        </w:rPr>
      </w:pPr>
      <w:r>
        <w:rPr>
          <w:rFonts w:eastAsia="NSimSun" w:cs="Lucida Sans"/>
          <w:color w:val="auto"/>
          <w:kern w:val="2"/>
          <w:sz w:val="28"/>
          <w:szCs w:val="24"/>
          <w:lang w:val="uk-UA" w:eastAsia="zh-CN" w:bidi="hi-IN"/>
        </w:rPr>
        <w:t>зн</w:t>
      </w:r>
      <w:r>
        <w:rPr>
          <w:rFonts w:eastAsia="NSimSun" w:cs="Lucida Sans"/>
          <w:b w:val="false"/>
          <w:bCs w:val="false"/>
          <w:color w:val="auto"/>
          <w:kern w:val="2"/>
          <w:sz w:val="28"/>
          <w:szCs w:val="24"/>
          <w:lang w:val="uk-UA" w:eastAsia="zh-CN" w:bidi="hi-IN"/>
        </w:rPr>
        <w:t>иженням</w:t>
      </w:r>
      <w:r>
        <w:rPr>
          <w:b w:val="false"/>
          <w:bCs w:val="false"/>
          <w:lang w:val="uk-UA" w:eastAsia="zh-CN"/>
        </w:rPr>
        <w:t xml:space="preserve"> пасажиропотоку внаслідок введення обмежень Постановою К</w:t>
      </w:r>
      <w:r>
        <w:rPr>
          <w:rFonts w:eastAsia="NSimSun" w:cs="Lucida Sans"/>
          <w:b w:val="false"/>
          <w:bCs w:val="false"/>
          <w:color w:val="auto"/>
          <w:kern w:val="2"/>
          <w:sz w:val="28"/>
          <w:szCs w:val="24"/>
          <w:lang w:val="uk-UA" w:eastAsia="zh-CN" w:bidi="hi-IN"/>
        </w:rPr>
        <w:t xml:space="preserve">МУ </w:t>
      </w:r>
      <w:r>
        <w:rPr>
          <w:rFonts w:eastAsia="NSimSun" w:cs="Lucida Sans"/>
          <w:b w:val="false"/>
          <w:bCs w:val="false"/>
          <w:i w:val="false"/>
          <w:caps w:val="false"/>
          <w:smallCaps w:val="false"/>
          <w:color w:val="auto"/>
          <w:spacing w:val="0"/>
          <w:kern w:val="2"/>
          <w:sz w:val="28"/>
          <w:szCs w:val="28"/>
          <w:lang w:val="uk-UA" w:eastAsia="zh-CN" w:bidi="hi-IN"/>
        </w:rPr>
        <w:t>від 9 грудня 2020 року №1236</w:t>
      </w:r>
      <w:r>
        <w:rPr>
          <w:rFonts w:eastAsia="NSimSun" w:cs="Lucida Sans"/>
          <w:b w:val="false"/>
          <w:bCs w:val="false"/>
          <w:color w:val="auto"/>
          <w:kern w:val="2"/>
          <w:sz w:val="28"/>
          <w:szCs w:val="28"/>
          <w:lang w:val="uk-UA" w:eastAsia="zh-CN" w:bidi="hi-IN"/>
        </w:rPr>
        <w:t xml:space="preserve"> “П</w:t>
      </w:r>
      <w:r>
        <w:rPr>
          <w:rFonts w:eastAsia="NSimSun" w:cs="Lucida Sans"/>
          <w:b w:val="false"/>
          <w:bCs w:val="false"/>
          <w:i w:val="false"/>
          <w:caps w:val="false"/>
          <w:smallCaps w:val="false"/>
          <w:color w:val="auto"/>
          <w:spacing w:val="0"/>
          <w:kern w:val="2"/>
          <w:sz w:val="28"/>
          <w:szCs w:val="28"/>
          <w:lang w:val="uk-UA" w:eastAsia="zh-CN" w:bidi="hi-IN"/>
        </w:rPr>
        <w:t>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w:t>
      </w:r>
      <w:r>
        <w:rPr>
          <w:b w:val="false"/>
          <w:bCs w:val="false"/>
          <w:sz w:val="28"/>
          <w:szCs w:val="28"/>
          <w:lang w:val="uk-UA" w:eastAsia="zh-CN"/>
        </w:rPr>
        <w:t>.</w:t>
      </w:r>
    </w:p>
    <w:p>
      <w:pPr>
        <w:pStyle w:val="Normal"/>
        <w:widowControl/>
        <w:suppressAutoHyphens w:val="true"/>
        <w:bidi w:val="0"/>
        <w:spacing w:before="0" w:after="0"/>
        <w:ind w:left="0" w:right="0" w:hanging="0"/>
        <w:jc w:val="both"/>
        <w:rPr/>
      </w:pPr>
      <w:r>
        <w:rPr>
          <w:rFonts w:eastAsia="NSimSun" w:cs="Lucida Sans"/>
          <w:color w:val="auto"/>
          <w:kern w:val="2"/>
          <w:sz w:val="28"/>
          <w:szCs w:val="28"/>
          <w:lang w:val="uk-UA" w:eastAsia="zh-CN" w:bidi="hi-IN"/>
        </w:rPr>
        <w:tab/>
        <w:t>Н</w:t>
      </w:r>
      <w:r>
        <w:rPr>
          <w:sz w:val="28"/>
          <w:szCs w:val="28"/>
          <w:lang w:val="uk-UA" w:eastAsia="zh-CN"/>
        </w:rPr>
        <w:t xml:space="preserve">евідповідність собівартості послуг з перевезень до </w:t>
      </w:r>
      <w:r>
        <w:rPr>
          <w:rFonts w:eastAsia="NSimSun" w:cs="Lucida Sans"/>
          <w:color w:val="auto"/>
          <w:kern w:val="2"/>
          <w:sz w:val="28"/>
          <w:szCs w:val="28"/>
          <w:lang w:val="uk-UA" w:eastAsia="zh-CN" w:bidi="hi-IN"/>
        </w:rPr>
        <w:t>вартості проїзду пасажирів</w:t>
      </w:r>
      <w:r>
        <w:rPr>
          <w:sz w:val="28"/>
          <w:szCs w:val="28"/>
          <w:lang w:val="uk-UA" w:eastAsia="zh-CN"/>
        </w:rPr>
        <w:t xml:space="preserve"> — це проблема, яка ставить під загрозу стабільність забезпечення населення послугами з пасажирських перевезень і призводить до:</w:t>
      </w:r>
    </w:p>
    <w:p>
      <w:pPr>
        <w:pStyle w:val="Normal"/>
        <w:widowControl/>
        <w:numPr>
          <w:ilvl w:val="0"/>
          <w:numId w:val="1"/>
        </w:numPr>
        <w:suppressAutoHyphens w:val="true"/>
        <w:bidi w:val="0"/>
        <w:spacing w:before="0" w:after="0"/>
        <w:ind w:left="0" w:right="0" w:firstLine="397"/>
        <w:jc w:val="both"/>
        <w:rPr>
          <w:lang w:val="uk-UA" w:eastAsia="zh-CN"/>
        </w:rPr>
      </w:pPr>
      <w:r>
        <w:rPr>
          <w:sz w:val="28"/>
          <w:szCs w:val="28"/>
          <w:lang w:val="uk-UA" w:eastAsia="zh-CN"/>
        </w:rPr>
        <w:t>незадовільного технічного стану автобусів;</w:t>
      </w:r>
    </w:p>
    <w:p>
      <w:pPr>
        <w:pStyle w:val="Normal"/>
        <w:widowControl/>
        <w:numPr>
          <w:ilvl w:val="0"/>
          <w:numId w:val="1"/>
        </w:numPr>
        <w:suppressAutoHyphens w:val="true"/>
        <w:bidi w:val="0"/>
        <w:spacing w:before="0" w:after="0"/>
        <w:ind w:left="0" w:right="0" w:firstLine="397"/>
        <w:jc w:val="both"/>
        <w:rPr>
          <w:lang w:val="uk-UA" w:eastAsia="zh-CN"/>
        </w:rPr>
      </w:pPr>
      <w:r>
        <w:rPr>
          <w:sz w:val="28"/>
          <w:szCs w:val="28"/>
          <w:lang w:val="uk-UA" w:eastAsia="zh-CN"/>
        </w:rPr>
        <w:t>зниження регулярності виходу на лінії;</w:t>
      </w:r>
    </w:p>
    <w:p>
      <w:pPr>
        <w:pStyle w:val="Normal"/>
        <w:widowControl/>
        <w:numPr>
          <w:ilvl w:val="0"/>
          <w:numId w:val="1"/>
        </w:numPr>
        <w:suppressAutoHyphens w:val="true"/>
        <w:bidi w:val="0"/>
        <w:spacing w:before="0" w:after="0"/>
        <w:ind w:left="0" w:right="0" w:firstLine="397"/>
        <w:jc w:val="both"/>
        <w:rPr>
          <w:lang w:val="uk-UA" w:eastAsia="zh-CN"/>
        </w:rPr>
      </w:pPr>
      <w:r>
        <w:rPr>
          <w:sz w:val="28"/>
          <w:szCs w:val="28"/>
          <w:lang w:val="uk-UA" w:eastAsia="zh-CN"/>
        </w:rPr>
        <w:t>відсутність водіїв та технічних працівників високої кваліфікації.</w:t>
      </w:r>
    </w:p>
    <w:p>
      <w:pPr>
        <w:pStyle w:val="Normal"/>
        <w:widowControl/>
        <w:suppressAutoHyphens w:val="true"/>
        <w:bidi w:val="0"/>
        <w:spacing w:lineRule="auto" w:line="240" w:before="0" w:after="0"/>
        <w:ind w:hanging="0"/>
        <w:jc w:val="both"/>
        <w:rPr/>
      </w:pPr>
      <w:r>
        <w:rPr>
          <w:rFonts w:eastAsia="Times New Roman" w:cs="Times New Roman"/>
          <w:sz w:val="28"/>
          <w:szCs w:val="28"/>
          <w:lang w:val="uk-UA" w:eastAsia="ru-RU"/>
        </w:rPr>
        <w:tab/>
        <w:t xml:space="preserve">Подальший розвиток транспортного комплексу неможливий без збільшення операційних витрат. Збільшення транспортної роботи, оновлення та збільшення автобусного парку веде до збільшення витрат на перевезення та утримання інфраструктури. За рахунок збільшення місткості рухомого складу та насичення маршрутів машинами, зростає комфортність пасажирських перевезень та зменшується час очікування автобуса для пасажирів, що зменшує загальний час у дорозі в середньому по місту. Для забезпечення виконання цілей потрібно збільшувати фаховий персонал, але на разі в наявності є тенденція по його відтоку, однією з основних причин звільнення є «низька заробітна плата» та низькі соціальні стандарти. На сьогоднішній день є дефіцит кваліфікованого персоналу водіїв, слюсарів. </w:t>
      </w:r>
    </w:p>
    <w:p>
      <w:pPr>
        <w:pStyle w:val="Normal"/>
        <w:widowControl/>
        <w:suppressAutoHyphens w:val="true"/>
        <w:bidi w:val="0"/>
        <w:spacing w:lineRule="auto" w:line="240" w:before="0" w:after="0"/>
        <w:ind w:hanging="0"/>
        <w:jc w:val="both"/>
        <w:rPr/>
      </w:pPr>
      <w:r>
        <w:rPr>
          <w:sz w:val="28"/>
          <w:szCs w:val="28"/>
          <w:lang w:val="uk-UA" w:eastAsia="zh-CN"/>
        </w:rPr>
        <w:tab/>
        <w:t>У випадку не вирішення проблеми негативним наслідком настане подальший фізичний знос основних транспортних засобів автопідприємств, що зможуть призвести до зниження безпеки руху і якості надання послуг з пасажирських перевезень.</w:t>
      </w:r>
    </w:p>
    <w:p>
      <w:pPr>
        <w:pStyle w:val="Normal"/>
        <w:spacing w:lineRule="auto" w:line="240"/>
        <w:ind w:hanging="0"/>
        <w:jc w:val="both"/>
        <w:rPr/>
      </w:pPr>
      <w:r>
        <w:rPr>
          <w:rFonts w:eastAsia="Times New Roman" w:cs="Times New Roman"/>
          <w:sz w:val="28"/>
          <w:szCs w:val="28"/>
          <w:lang w:eastAsia="ru-RU"/>
        </w:rPr>
        <w:tab/>
        <w:t>Невиконання планової кількості ремонтів, через нестачу коштів, приводить до передчасного вибуття рухомого складу з руху, що викликає справедливі  нарікання пасажирів та збільшує соціальну напругу.</w:t>
      </w:r>
    </w:p>
    <w:p>
      <w:pPr>
        <w:pStyle w:val="Normal"/>
        <w:widowControl/>
        <w:suppressAutoHyphens w:val="true"/>
        <w:bidi w:val="0"/>
        <w:spacing w:lineRule="auto" w:line="240" w:before="0" w:after="0"/>
        <w:ind w:hanging="0"/>
        <w:jc w:val="both"/>
        <w:rPr/>
      </w:pPr>
      <w:r>
        <w:rPr>
          <w:rFonts w:eastAsia="Times New Roman" w:cs="Times New Roman"/>
          <w:sz w:val="28"/>
          <w:szCs w:val="28"/>
          <w:lang w:val="uk-UA" w:eastAsia="ru-RU"/>
        </w:rPr>
        <w:tab/>
        <w:t>Діючі тарифи лише частково покривають собівартість витрат на забезпечення діяльності підприємств - перевізників з обслуговування міських автобусних маршрутів загального користування в межах Покровської міської територіальної громади.</w:t>
      </w:r>
    </w:p>
    <w:p>
      <w:pPr>
        <w:pStyle w:val="Normal"/>
        <w:widowControl/>
        <w:suppressAutoHyphens w:val="true"/>
        <w:bidi w:val="0"/>
        <w:spacing w:lineRule="auto" w:line="240" w:before="0" w:after="0"/>
        <w:ind w:hanging="0"/>
        <w:jc w:val="both"/>
        <w:rPr/>
      </w:pPr>
      <w:r>
        <w:rPr>
          <w:rFonts w:eastAsia="Times New Roman" w:cs="Times New Roman"/>
          <w:sz w:val="28"/>
          <w:szCs w:val="28"/>
          <w:lang w:val="uk-UA" w:eastAsia="ru-RU"/>
        </w:rPr>
        <w:tab/>
        <w:t>Штучне утримання тарифів на міському пасажирському автомобільному транспорті є невиконанням ст.10 Закону України «Про автомобільний транспорт» та призведе до погіршення фінансового стану автопідприємств-перевізників, втрати кваліфікованих працівників унаслідок недоотримання належного рівня оплати праці, і, як результат, ненадання пасажирських послуг громадянам.</w:t>
      </w:r>
    </w:p>
    <w:p>
      <w:pPr>
        <w:pStyle w:val="Style21"/>
        <w:widowControl/>
        <w:suppressAutoHyphens w:val="true"/>
        <w:bidi w:val="0"/>
        <w:spacing w:lineRule="auto" w:line="240" w:before="0" w:after="0"/>
        <w:ind w:left="60" w:right="60" w:hanging="0"/>
        <w:jc w:val="both"/>
        <w:rPr/>
      </w:pPr>
      <w:r>
        <w:rPr>
          <w:rFonts w:eastAsia="Times New Roman" w:cs="Times New Roman"/>
          <w:sz w:val="28"/>
          <w:szCs w:val="28"/>
          <w:lang w:val="uk-UA" w:eastAsia="ru-RU"/>
        </w:rPr>
        <w:tab/>
        <w:t xml:space="preserve">У 2020 році на відшкодування компенсаційних виплат за пільговий проїзд перевізникам з місцевого бюджету відшкодовано </w:t>
      </w:r>
      <w:r>
        <w:rPr>
          <w:rFonts w:eastAsia="Times New Roman" w:cs="Times New Roman"/>
          <w:b w:val="false"/>
          <w:bCs w:val="false"/>
          <w:sz w:val="28"/>
          <w:szCs w:val="28"/>
          <w:lang w:val="uk-UA" w:eastAsia="ru-RU"/>
        </w:rPr>
        <w:t>2 551 436,26</w:t>
      </w:r>
      <w:r>
        <w:rPr>
          <w:rFonts w:eastAsia="Times New Roman" w:cs="Times New Roman"/>
          <w:sz w:val="28"/>
          <w:szCs w:val="28"/>
          <w:lang w:val="uk-UA" w:eastAsia="ru-RU"/>
        </w:rPr>
        <w:t xml:space="preserve"> грн.</w:t>
      </w:r>
    </w:p>
    <w:p>
      <w:pPr>
        <w:pStyle w:val="Normal"/>
        <w:widowControl/>
        <w:suppressAutoHyphens w:val="true"/>
        <w:bidi w:val="0"/>
        <w:spacing w:lineRule="auto" w:line="240" w:before="0" w:after="0"/>
        <w:ind w:hanging="0"/>
        <w:jc w:val="both"/>
        <w:rPr/>
      </w:pPr>
      <w:r>
        <w:rPr>
          <w:rFonts w:eastAsia="Times New Roman" w:cs="Times New Roman"/>
          <w:sz w:val="28"/>
          <w:szCs w:val="28"/>
          <w:lang w:val="uk-UA" w:eastAsia="ru-RU"/>
        </w:rPr>
        <w:tab/>
        <w:t>У зв’язку зі збитковістю перевезень перевізники у повній мірі не в змозі забезпечити належну якість технічного стану автобусів, дотримання графіків руху на маршрутах та забезпечувати безпеку руху, що в свою чергу підвищує аварійність та може призвести до дорожньо-транспортних пригод.</w:t>
      </w:r>
    </w:p>
    <w:p>
      <w:pPr>
        <w:pStyle w:val="Normal"/>
        <w:widowControl/>
        <w:suppressAutoHyphens w:val="true"/>
        <w:bidi w:val="0"/>
        <w:spacing w:lineRule="auto" w:line="240" w:before="0" w:after="0"/>
        <w:ind w:hanging="0"/>
        <w:jc w:val="both"/>
        <w:rPr/>
      </w:pPr>
      <w:r>
        <w:rPr>
          <w:rFonts w:eastAsia="Times New Roman" w:cs="Times New Roman"/>
          <w:sz w:val="28"/>
          <w:szCs w:val="28"/>
          <w:lang w:val="uk-UA" w:eastAsia="ru-RU"/>
        </w:rPr>
        <w:tab/>
        <w:t>Таким чином, для створення умов по підвищенню якості та кількості транспортної роботи, для підвищення мобільності містян, пропонується встановити рівень вартості проїзду у автотранспорті</w:t>
      </w:r>
      <w:r>
        <w:rPr>
          <w:rFonts w:eastAsia="Times New Roman" w:cs="Times New Roman"/>
          <w:color w:val="000000"/>
          <w:sz w:val="28"/>
          <w:szCs w:val="28"/>
          <w:lang w:val="uk-UA" w:eastAsia="ru-RU"/>
        </w:rPr>
        <w:t xml:space="preserve"> на наступному рівні:</w:t>
      </w:r>
    </w:p>
    <w:p>
      <w:pPr>
        <w:pStyle w:val="Normal"/>
        <w:widowControl/>
        <w:suppressAutoHyphens w:val="true"/>
        <w:bidi w:val="0"/>
        <w:spacing w:lineRule="auto" w:line="240" w:before="0" w:after="0"/>
        <w:ind w:firstLine="708"/>
        <w:jc w:val="both"/>
        <w:rPr>
          <w:rFonts w:ascii="Times New Roman" w:hAnsi="Times New Roman" w:eastAsia="Times New Roman" w:cs="Times New Roman"/>
          <w:color w:val="000000"/>
          <w:sz w:val="20"/>
          <w:szCs w:val="28"/>
          <w:lang w:val="uk-UA" w:eastAsia="ru-RU"/>
        </w:rPr>
      </w:pPr>
      <w:r>
        <w:rPr>
          <w:rFonts w:eastAsia="Times New Roman" w:cs="Times New Roman"/>
          <w:color w:val="000000"/>
          <w:sz w:val="20"/>
          <w:szCs w:val="28"/>
          <w:lang w:val="uk-UA" w:eastAsia="ru-RU"/>
        </w:rPr>
      </w:r>
    </w:p>
    <w:tbl>
      <w:tblPr>
        <w:tblW w:w="9675" w:type="dxa"/>
        <w:jc w:val="left"/>
        <w:tblInd w:w="20" w:type="dxa"/>
        <w:tblBorders>
          <w:top w:val="single" w:sz="2" w:space="0" w:color="000000"/>
          <w:left w:val="single" w:sz="2" w:space="0" w:color="000000"/>
          <w:bottom w:val="single" w:sz="2" w:space="0" w:color="000000"/>
          <w:insideH w:val="single" w:sz="2" w:space="0" w:color="000000"/>
        </w:tblBorders>
        <w:tblCellMar>
          <w:top w:w="55" w:type="dxa"/>
          <w:left w:w="45" w:type="dxa"/>
          <w:bottom w:w="55" w:type="dxa"/>
          <w:right w:w="55" w:type="dxa"/>
        </w:tblCellMar>
      </w:tblPr>
      <w:tblGrid>
        <w:gridCol w:w="535"/>
        <w:gridCol w:w="4079"/>
        <w:gridCol w:w="2340"/>
        <w:gridCol w:w="2720"/>
      </w:tblGrid>
      <w:tr>
        <w:trPr>
          <w:trHeight w:val="563" w:hRule="atLeast"/>
        </w:trPr>
        <w:tc>
          <w:tcPr>
            <w:tcW w:w="535"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30"/>
              <w:widowControl w:val="false"/>
              <w:suppressLineNumbers/>
              <w:suppressAutoHyphens w:val="true"/>
              <w:bidi w:val="0"/>
              <w:spacing w:before="0" w:after="0"/>
              <w:ind w:left="0" w:right="0" w:hanging="0"/>
              <w:jc w:val="center"/>
              <w:rPr/>
            </w:pPr>
            <w:r>
              <w:rPr>
                <w:rFonts w:cs="Times New Roman"/>
                <w:sz w:val="28"/>
                <w:szCs w:val="28"/>
                <w:lang w:val="uk-UA" w:eastAsia="zh-CN"/>
              </w:rPr>
              <w:t>№</w:t>
            </w:r>
            <w:r>
              <w:rPr>
                <w:rFonts w:eastAsia="Times New Roman" w:cs="Times New Roman"/>
                <w:sz w:val="28"/>
                <w:szCs w:val="28"/>
                <w:lang w:val="uk-UA" w:eastAsia="zh-CN"/>
              </w:rPr>
              <w:t xml:space="preserve"> </w:t>
            </w:r>
            <w:r>
              <w:rPr>
                <w:rFonts w:cs="Times New Roman"/>
                <w:sz w:val="28"/>
                <w:szCs w:val="28"/>
                <w:lang w:val="uk-UA" w:eastAsia="zh-CN"/>
              </w:rPr>
              <w:t>з/п</w:t>
            </w:r>
          </w:p>
        </w:tc>
        <w:tc>
          <w:tcPr>
            <w:tcW w:w="40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30"/>
              <w:widowControl w:val="false"/>
              <w:suppressLineNumbers/>
              <w:suppressAutoHyphens w:val="true"/>
              <w:bidi w:val="0"/>
              <w:spacing w:before="0" w:after="0"/>
              <w:ind w:left="0" w:right="0" w:hanging="0"/>
              <w:jc w:val="center"/>
              <w:rPr/>
            </w:pPr>
            <w:r>
              <w:rPr>
                <w:rFonts w:cs="Times New Roman"/>
                <w:sz w:val="28"/>
                <w:szCs w:val="28"/>
                <w:lang w:val="uk-UA" w:eastAsia="zh-CN"/>
              </w:rPr>
              <w:t>Назва маршруту</w:t>
            </w:r>
          </w:p>
        </w:tc>
        <w:tc>
          <w:tcPr>
            <w:tcW w:w="23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30"/>
              <w:widowControl w:val="false"/>
              <w:suppressLineNumbers/>
              <w:suppressAutoHyphens w:val="true"/>
              <w:bidi w:val="0"/>
              <w:spacing w:before="0" w:after="0"/>
              <w:ind w:left="0" w:right="0" w:hanging="0"/>
              <w:jc w:val="center"/>
              <w:rPr/>
            </w:pPr>
            <w:r>
              <w:rPr>
                <w:rFonts w:cs="Times New Roman"/>
                <w:sz w:val="28"/>
                <w:szCs w:val="28"/>
                <w:lang w:val="uk-UA" w:eastAsia="zh-CN"/>
              </w:rPr>
              <w:t>Вартість проїзду пасажирів</w:t>
            </w:r>
          </w:p>
        </w:tc>
        <w:tc>
          <w:tcPr>
            <w:tcW w:w="27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30"/>
              <w:widowControl w:val="false"/>
              <w:suppressLineNumbers/>
              <w:suppressAutoHyphens w:val="true"/>
              <w:bidi w:val="0"/>
              <w:spacing w:before="0" w:after="0"/>
              <w:ind w:left="0" w:right="0" w:hanging="0"/>
              <w:jc w:val="center"/>
              <w:rPr/>
            </w:pPr>
            <w:r>
              <w:rPr>
                <w:rFonts w:cs="Times New Roman"/>
                <w:sz w:val="28"/>
                <w:szCs w:val="28"/>
                <w:lang w:val="uk-UA" w:eastAsia="zh-CN"/>
              </w:rPr>
              <w:t>Перевізник</w:t>
            </w:r>
          </w:p>
        </w:tc>
      </w:tr>
      <w:tr>
        <w:trPr/>
        <w:tc>
          <w:tcPr>
            <w:tcW w:w="535"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30"/>
              <w:widowControl w:val="false"/>
              <w:suppressAutoHyphens w:val="true"/>
              <w:bidi w:val="0"/>
              <w:spacing w:before="0" w:after="0"/>
              <w:ind w:left="0" w:right="0" w:hanging="0"/>
              <w:jc w:val="center"/>
              <w:rPr/>
            </w:pPr>
            <w:r>
              <w:rPr>
                <w:rFonts w:cs="Times New Roman"/>
                <w:sz w:val="24"/>
                <w:szCs w:val="24"/>
                <w:lang w:val="uk-UA" w:eastAsia="zh-CN"/>
              </w:rPr>
              <w:t>1</w:t>
            </w:r>
          </w:p>
        </w:tc>
        <w:tc>
          <w:tcPr>
            <w:tcW w:w="40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val="false"/>
              <w:suppressAutoHyphens w:val="true"/>
              <w:bidi w:val="0"/>
              <w:spacing w:lineRule="atLeast" w:line="240" w:before="0" w:after="0"/>
              <w:ind w:left="0" w:right="0" w:hanging="0"/>
              <w:jc w:val="left"/>
              <w:rPr/>
            </w:pPr>
            <w:r>
              <w:rPr>
                <w:rFonts w:cs="Times New Roman"/>
                <w:sz w:val="24"/>
                <w:szCs w:val="24"/>
                <w:lang w:val="uk-UA" w:eastAsia="zh-CN"/>
              </w:rPr>
              <w:t>Маршрут №1</w:t>
            </w:r>
          </w:p>
          <w:p>
            <w:pPr>
              <w:pStyle w:val="Normal"/>
              <w:widowControl w:val="false"/>
              <w:suppressAutoHyphens w:val="true"/>
              <w:bidi w:val="0"/>
              <w:spacing w:lineRule="atLeast" w:line="240" w:before="0" w:after="0"/>
              <w:ind w:left="0" w:right="0" w:hanging="0"/>
              <w:jc w:val="left"/>
              <w:rPr/>
            </w:pPr>
            <w:r>
              <w:rPr>
                <w:rFonts w:cs="Times New Roman"/>
                <w:sz w:val="24"/>
                <w:szCs w:val="24"/>
                <w:lang w:val="uk-UA" w:eastAsia="zh-CN"/>
              </w:rPr>
              <w:t>“</w:t>
            </w:r>
            <w:r>
              <w:rPr>
                <w:rFonts w:cs="Times New Roman"/>
                <w:sz w:val="24"/>
                <w:szCs w:val="24"/>
                <w:lang w:val="uk-UA" w:eastAsia="zh-CN"/>
              </w:rPr>
              <w:t>36-й мікрорайон – Підгірна”</w:t>
            </w:r>
          </w:p>
        </w:tc>
        <w:tc>
          <w:tcPr>
            <w:tcW w:w="23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val="false"/>
              <w:suppressAutoHyphens w:val="true"/>
              <w:bidi w:val="0"/>
              <w:spacing w:before="0" w:after="0"/>
              <w:ind w:left="0" w:right="0" w:hanging="0"/>
              <w:jc w:val="center"/>
              <w:rPr/>
            </w:pPr>
            <w:r>
              <w:rPr>
                <w:rFonts w:cs="Times New Roman"/>
                <w:color w:val="000000"/>
                <w:sz w:val="24"/>
                <w:szCs w:val="24"/>
                <w:lang w:val="uk-UA" w:eastAsia="zh-CN"/>
              </w:rPr>
              <w:t>8</w:t>
            </w:r>
            <w:r>
              <w:rPr>
                <w:rFonts w:cs="Times New Roman"/>
                <w:color w:val="000000"/>
                <w:sz w:val="24"/>
                <w:szCs w:val="24"/>
                <w:lang w:val="uk-UA" w:eastAsia="zh-CN"/>
              </w:rPr>
              <w:t>,00</w:t>
            </w:r>
          </w:p>
        </w:tc>
        <w:tc>
          <w:tcPr>
            <w:tcW w:w="27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ТОВ АТП “Орджонікідзе Транс Сервіс”</w:t>
            </w:r>
          </w:p>
        </w:tc>
      </w:tr>
      <w:tr>
        <w:trPr/>
        <w:tc>
          <w:tcPr>
            <w:tcW w:w="535"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30"/>
              <w:widowControl w:val="false"/>
              <w:suppressAutoHyphens w:val="true"/>
              <w:bidi w:val="0"/>
              <w:spacing w:before="0" w:after="0"/>
              <w:ind w:left="0" w:right="0" w:hanging="0"/>
              <w:jc w:val="center"/>
              <w:rPr/>
            </w:pPr>
            <w:r>
              <w:rPr>
                <w:rFonts w:cs="Times New Roman"/>
                <w:sz w:val="24"/>
                <w:szCs w:val="24"/>
                <w:lang w:val="uk-UA" w:eastAsia="zh-CN"/>
              </w:rPr>
              <w:t>2</w:t>
            </w:r>
          </w:p>
        </w:tc>
        <w:tc>
          <w:tcPr>
            <w:tcW w:w="40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val="false"/>
              <w:suppressAutoHyphens w:val="true"/>
              <w:bidi w:val="0"/>
              <w:spacing w:lineRule="atLeast" w:line="240" w:before="0" w:after="0"/>
              <w:ind w:left="0" w:right="0" w:hanging="0"/>
              <w:jc w:val="left"/>
              <w:rPr/>
            </w:pPr>
            <w:r>
              <w:rPr>
                <w:rFonts w:cs="Times New Roman"/>
                <w:sz w:val="24"/>
                <w:szCs w:val="24"/>
                <w:lang w:val="uk-UA" w:eastAsia="zh-CN"/>
              </w:rPr>
              <w:t>Маршрут №1А</w:t>
            </w:r>
          </w:p>
          <w:p>
            <w:pPr>
              <w:pStyle w:val="Normal"/>
              <w:widowControl w:val="false"/>
              <w:suppressAutoHyphens w:val="true"/>
              <w:bidi w:val="0"/>
              <w:spacing w:lineRule="atLeast" w:line="240" w:before="0" w:after="0"/>
              <w:ind w:left="0" w:right="0" w:hanging="0"/>
              <w:jc w:val="left"/>
              <w:rPr/>
            </w:pPr>
            <w:r>
              <w:rPr>
                <w:rFonts w:cs="Times New Roman"/>
                <w:sz w:val="24"/>
                <w:szCs w:val="24"/>
                <w:lang w:val="uk-UA" w:eastAsia="zh-CN"/>
              </w:rPr>
              <w:t>"Вул. Чайкіної Лізи – с.Шолохове"</w:t>
            </w:r>
          </w:p>
        </w:tc>
        <w:tc>
          <w:tcPr>
            <w:tcW w:w="23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val="false"/>
              <w:suppressAutoHyphens w:val="true"/>
              <w:bidi w:val="0"/>
              <w:spacing w:before="0" w:after="0"/>
              <w:ind w:left="0" w:right="0" w:hanging="0"/>
              <w:jc w:val="center"/>
              <w:rPr/>
            </w:pPr>
            <w:r>
              <w:rPr>
                <w:rFonts w:cs="Times New Roman"/>
                <w:color w:val="000000"/>
                <w:sz w:val="24"/>
                <w:szCs w:val="24"/>
                <w:lang w:val="uk-UA" w:eastAsia="zh-CN"/>
              </w:rPr>
              <w:t>8</w:t>
            </w:r>
            <w:r>
              <w:rPr>
                <w:rFonts w:cs="Times New Roman"/>
                <w:color w:val="000000"/>
                <w:sz w:val="24"/>
                <w:szCs w:val="24"/>
                <w:lang w:val="uk-UA" w:eastAsia="zh-CN"/>
              </w:rPr>
              <w:t>,00</w:t>
            </w:r>
          </w:p>
        </w:tc>
        <w:tc>
          <w:tcPr>
            <w:tcW w:w="27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ТОВ АТП “Орджонікідзе Транс Сервіс”</w:t>
            </w:r>
          </w:p>
        </w:tc>
      </w:tr>
      <w:tr>
        <w:trPr/>
        <w:tc>
          <w:tcPr>
            <w:tcW w:w="535"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30"/>
              <w:widowControl w:val="false"/>
              <w:suppressAutoHyphens w:val="true"/>
              <w:bidi w:val="0"/>
              <w:spacing w:before="0" w:after="0"/>
              <w:ind w:left="0" w:right="0" w:hanging="0"/>
              <w:jc w:val="center"/>
              <w:rPr/>
            </w:pPr>
            <w:r>
              <w:rPr>
                <w:rFonts w:eastAsia="Times New Roman" w:cs="Times New Roman"/>
                <w:color w:val="auto"/>
                <w:kern w:val="0"/>
                <w:sz w:val="24"/>
                <w:szCs w:val="24"/>
                <w:lang w:val="uk-UA" w:eastAsia="zh-CN" w:bidi="ar-SA"/>
              </w:rPr>
              <w:t>3</w:t>
            </w:r>
          </w:p>
        </w:tc>
        <w:tc>
          <w:tcPr>
            <w:tcW w:w="40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Маршрут №3</w:t>
            </w:r>
          </w:p>
          <w:p>
            <w:pPr>
              <w:pStyle w:val="Normal"/>
              <w:widowControl w:val="false"/>
              <w:suppressAutoHyphens w:val="true"/>
              <w:bidi w:val="0"/>
              <w:spacing w:before="0" w:after="0"/>
              <w:ind w:left="0" w:right="0" w:hanging="0"/>
              <w:jc w:val="left"/>
              <w:rPr/>
            </w:pPr>
            <w:r>
              <w:rPr>
                <w:rFonts w:cs="Times New Roman"/>
                <w:sz w:val="24"/>
                <w:szCs w:val="24"/>
                <w:lang w:val="uk-UA" w:eastAsia="zh-CN"/>
              </w:rPr>
              <w:t>“</w:t>
            </w:r>
            <w:r>
              <w:rPr>
                <w:rFonts w:cs="Times New Roman"/>
                <w:sz w:val="24"/>
                <w:szCs w:val="24"/>
                <w:lang w:val="uk-UA" w:eastAsia="zh-CN"/>
              </w:rPr>
              <w:t>вул. Пушкіна — с. Первізькі Хутори”</w:t>
            </w:r>
          </w:p>
        </w:tc>
        <w:tc>
          <w:tcPr>
            <w:tcW w:w="23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val="false"/>
              <w:suppressAutoHyphens w:val="true"/>
              <w:bidi w:val="0"/>
              <w:spacing w:before="0" w:after="0"/>
              <w:ind w:left="0" w:right="0" w:hanging="0"/>
              <w:jc w:val="center"/>
              <w:rPr/>
            </w:pPr>
            <w:r>
              <w:rPr>
                <w:rFonts w:cs="Times New Roman"/>
                <w:color w:val="000000"/>
                <w:sz w:val="24"/>
                <w:szCs w:val="24"/>
                <w:lang w:val="uk-UA" w:eastAsia="zh-CN"/>
              </w:rPr>
              <w:t>9</w:t>
            </w:r>
            <w:r>
              <w:rPr>
                <w:rFonts w:cs="Times New Roman"/>
                <w:color w:val="000000"/>
                <w:sz w:val="24"/>
                <w:szCs w:val="24"/>
                <w:lang w:val="uk-UA" w:eastAsia="zh-CN"/>
              </w:rPr>
              <w:t>,00</w:t>
            </w:r>
          </w:p>
        </w:tc>
        <w:tc>
          <w:tcPr>
            <w:tcW w:w="27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ПП “Зігфрід-М” м.Дніпро</w:t>
            </w:r>
          </w:p>
        </w:tc>
      </w:tr>
      <w:tr>
        <w:trPr/>
        <w:tc>
          <w:tcPr>
            <w:tcW w:w="535"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30"/>
              <w:widowControl w:val="false"/>
              <w:suppressAutoHyphens w:val="true"/>
              <w:bidi w:val="0"/>
              <w:spacing w:before="0" w:after="0"/>
              <w:ind w:left="0" w:right="0" w:hanging="0"/>
              <w:jc w:val="center"/>
              <w:rPr/>
            </w:pPr>
            <w:r>
              <w:rPr>
                <w:rFonts w:eastAsia="Times New Roman" w:cs="Times New Roman"/>
                <w:color w:val="auto"/>
                <w:kern w:val="0"/>
                <w:sz w:val="24"/>
                <w:szCs w:val="24"/>
                <w:lang w:val="uk-UA" w:eastAsia="zh-CN" w:bidi="ar-SA"/>
              </w:rPr>
              <w:t>4</w:t>
            </w:r>
          </w:p>
        </w:tc>
        <w:tc>
          <w:tcPr>
            <w:tcW w:w="40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Маршрут №4</w:t>
            </w:r>
          </w:p>
          <w:p>
            <w:pPr>
              <w:pStyle w:val="Normal"/>
              <w:widowControl w:val="false"/>
              <w:suppressAutoHyphens w:val="true"/>
              <w:bidi w:val="0"/>
              <w:spacing w:before="0" w:after="0"/>
              <w:ind w:left="0" w:right="0" w:hanging="0"/>
              <w:jc w:val="left"/>
              <w:rPr/>
            </w:pPr>
            <w:r>
              <w:rPr>
                <w:rFonts w:cs="Times New Roman"/>
                <w:sz w:val="24"/>
                <w:szCs w:val="24"/>
                <w:lang w:val="uk-UA" w:eastAsia="zh-CN"/>
              </w:rPr>
              <w:t>“</w:t>
            </w:r>
            <w:r>
              <w:rPr>
                <w:rFonts w:cs="Times New Roman"/>
                <w:sz w:val="24"/>
                <w:szCs w:val="24"/>
                <w:lang w:val="uk-UA" w:eastAsia="zh-CN"/>
              </w:rPr>
              <w:t>вул. Пушкіна — с. Гірницьке”</w:t>
            </w:r>
          </w:p>
        </w:tc>
        <w:tc>
          <w:tcPr>
            <w:tcW w:w="23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val="false"/>
              <w:suppressAutoHyphens w:val="true"/>
              <w:bidi w:val="0"/>
              <w:spacing w:before="0" w:after="0"/>
              <w:ind w:left="0" w:right="0" w:hanging="0"/>
              <w:jc w:val="center"/>
              <w:rPr/>
            </w:pPr>
            <w:r>
              <w:rPr>
                <w:rFonts w:cs="Times New Roman"/>
                <w:color w:val="000000"/>
                <w:sz w:val="24"/>
                <w:szCs w:val="24"/>
                <w:lang w:val="uk-UA" w:eastAsia="zh-CN"/>
              </w:rPr>
              <w:t>9</w:t>
            </w:r>
            <w:r>
              <w:rPr>
                <w:rFonts w:cs="Times New Roman"/>
                <w:color w:val="000000"/>
                <w:sz w:val="24"/>
                <w:szCs w:val="24"/>
                <w:lang w:val="uk-UA" w:eastAsia="zh-CN"/>
              </w:rPr>
              <w:t>,00</w:t>
            </w:r>
          </w:p>
        </w:tc>
        <w:tc>
          <w:tcPr>
            <w:tcW w:w="27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ТОВ АТП “Орджонікідзе Транс Сервіс”</w:t>
            </w:r>
          </w:p>
        </w:tc>
      </w:tr>
      <w:tr>
        <w:trPr/>
        <w:tc>
          <w:tcPr>
            <w:tcW w:w="535"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30"/>
              <w:widowControl w:val="false"/>
              <w:suppressAutoHyphens w:val="true"/>
              <w:bidi w:val="0"/>
              <w:spacing w:before="0" w:after="0"/>
              <w:ind w:left="0" w:right="0" w:hanging="0"/>
              <w:jc w:val="center"/>
              <w:rPr/>
            </w:pPr>
            <w:r>
              <w:rPr>
                <w:rFonts w:eastAsia="Times New Roman" w:cs="Times New Roman"/>
                <w:color w:val="auto"/>
                <w:kern w:val="0"/>
                <w:sz w:val="24"/>
                <w:szCs w:val="24"/>
                <w:lang w:val="uk-UA" w:eastAsia="zh-CN" w:bidi="ar-SA"/>
              </w:rPr>
              <w:t>5</w:t>
            </w:r>
          </w:p>
        </w:tc>
        <w:tc>
          <w:tcPr>
            <w:tcW w:w="40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Маршрут №6</w:t>
            </w:r>
          </w:p>
          <w:p>
            <w:pPr>
              <w:pStyle w:val="Normal"/>
              <w:widowControl w:val="false"/>
              <w:suppressAutoHyphens w:val="true"/>
              <w:bidi w:val="0"/>
              <w:spacing w:before="0" w:after="0"/>
              <w:ind w:left="0" w:right="0" w:hanging="0"/>
              <w:jc w:val="left"/>
              <w:rPr/>
            </w:pPr>
            <w:r>
              <w:rPr>
                <w:rFonts w:cs="Times New Roman"/>
                <w:sz w:val="24"/>
                <w:szCs w:val="24"/>
                <w:lang w:val="uk-UA" w:eastAsia="zh-CN"/>
              </w:rPr>
              <w:t>“</w:t>
            </w:r>
            <w:r>
              <w:rPr>
                <w:rFonts w:cs="Times New Roman"/>
                <w:color w:val="000000"/>
                <w:spacing w:val="9"/>
                <w:sz w:val="24"/>
                <w:szCs w:val="24"/>
                <w:lang w:val="uk-UA" w:eastAsia="zh-CN"/>
              </w:rPr>
              <w:t>35-й мікрорайон — вул.Шевченка</w:t>
            </w:r>
            <w:r>
              <w:rPr>
                <w:rFonts w:cs="Times New Roman"/>
                <w:sz w:val="24"/>
                <w:szCs w:val="24"/>
                <w:lang w:val="uk-UA" w:eastAsia="zh-CN"/>
              </w:rPr>
              <w:t>”</w:t>
            </w:r>
          </w:p>
        </w:tc>
        <w:tc>
          <w:tcPr>
            <w:tcW w:w="23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val="false"/>
              <w:suppressAutoHyphens w:val="true"/>
              <w:bidi w:val="0"/>
              <w:spacing w:before="0" w:after="0"/>
              <w:ind w:left="0" w:right="0" w:hanging="0"/>
              <w:jc w:val="center"/>
              <w:rPr/>
            </w:pPr>
            <w:r>
              <w:rPr>
                <w:rFonts w:cs="Times New Roman"/>
                <w:color w:val="000000"/>
                <w:sz w:val="24"/>
                <w:szCs w:val="24"/>
                <w:lang w:val="uk-UA" w:eastAsia="zh-CN"/>
              </w:rPr>
              <w:t>8</w:t>
            </w:r>
            <w:r>
              <w:rPr>
                <w:rFonts w:cs="Times New Roman"/>
                <w:color w:val="000000"/>
                <w:sz w:val="24"/>
                <w:szCs w:val="24"/>
                <w:lang w:val="uk-UA" w:eastAsia="zh-CN"/>
              </w:rPr>
              <w:t>,00</w:t>
            </w:r>
          </w:p>
        </w:tc>
        <w:tc>
          <w:tcPr>
            <w:tcW w:w="27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ТОВ АТП “Орджонікідзе Транс Сервіс”</w:t>
            </w:r>
          </w:p>
        </w:tc>
      </w:tr>
      <w:tr>
        <w:trPr/>
        <w:tc>
          <w:tcPr>
            <w:tcW w:w="535"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30"/>
              <w:widowControl w:val="false"/>
              <w:suppressAutoHyphens w:val="true"/>
              <w:bidi w:val="0"/>
              <w:spacing w:before="0" w:after="0"/>
              <w:ind w:left="0" w:right="0" w:hanging="0"/>
              <w:jc w:val="center"/>
              <w:rPr/>
            </w:pPr>
            <w:r>
              <w:rPr>
                <w:rFonts w:cs="Times New Roman"/>
                <w:sz w:val="24"/>
                <w:szCs w:val="24"/>
                <w:lang w:val="uk-UA" w:eastAsia="zh-CN"/>
              </w:rPr>
              <w:t>6</w:t>
            </w:r>
          </w:p>
        </w:tc>
        <w:tc>
          <w:tcPr>
            <w:tcW w:w="40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Маршрут №9</w:t>
            </w:r>
          </w:p>
          <w:p>
            <w:pPr>
              <w:pStyle w:val="Normal"/>
              <w:widowControl w:val="false"/>
              <w:suppressAutoHyphens w:val="true"/>
              <w:bidi w:val="0"/>
              <w:spacing w:before="0" w:after="0"/>
              <w:ind w:left="0" w:right="0" w:hanging="0"/>
              <w:jc w:val="left"/>
              <w:rPr/>
            </w:pPr>
            <w:r>
              <w:rPr>
                <w:rFonts w:cs="Times New Roman"/>
                <w:sz w:val="24"/>
                <w:szCs w:val="24"/>
                <w:lang w:val="uk-UA" w:eastAsia="zh-CN"/>
              </w:rPr>
              <w:t>“</w:t>
            </w:r>
            <w:r>
              <w:rPr>
                <w:rFonts w:cs="Times New Roman"/>
                <w:color w:val="000000"/>
                <w:spacing w:val="9"/>
                <w:sz w:val="24"/>
                <w:szCs w:val="24"/>
                <w:lang w:val="uk-UA" w:eastAsia="zh-CN"/>
              </w:rPr>
              <w:t>35-й мікрорайон – Шахта №22</w:t>
            </w:r>
            <w:r>
              <w:rPr>
                <w:rFonts w:cs="Times New Roman"/>
                <w:sz w:val="24"/>
                <w:szCs w:val="24"/>
                <w:lang w:val="uk-UA" w:eastAsia="zh-CN"/>
              </w:rPr>
              <w:t>”</w:t>
            </w:r>
          </w:p>
        </w:tc>
        <w:tc>
          <w:tcPr>
            <w:tcW w:w="23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val="false"/>
              <w:suppressAutoHyphens w:val="true"/>
              <w:bidi w:val="0"/>
              <w:spacing w:before="0" w:after="0"/>
              <w:ind w:left="0" w:right="0" w:hanging="0"/>
              <w:jc w:val="center"/>
              <w:rPr/>
            </w:pPr>
            <w:r>
              <w:rPr>
                <w:rFonts w:cs="Times New Roman"/>
                <w:color w:val="000000"/>
                <w:sz w:val="24"/>
                <w:szCs w:val="24"/>
                <w:lang w:val="uk-UA" w:eastAsia="zh-CN"/>
              </w:rPr>
              <w:t>8</w:t>
            </w:r>
            <w:r>
              <w:rPr>
                <w:rFonts w:cs="Times New Roman"/>
                <w:color w:val="000000"/>
                <w:sz w:val="24"/>
                <w:szCs w:val="24"/>
                <w:lang w:val="uk-UA" w:eastAsia="zh-CN"/>
              </w:rPr>
              <w:t>,00</w:t>
            </w:r>
          </w:p>
        </w:tc>
        <w:tc>
          <w:tcPr>
            <w:tcW w:w="27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ТОВ АТП “Орджонікідзе Транс Сервіс”</w:t>
            </w:r>
          </w:p>
        </w:tc>
      </w:tr>
      <w:tr>
        <w:trPr/>
        <w:tc>
          <w:tcPr>
            <w:tcW w:w="535"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30"/>
              <w:widowControl w:val="false"/>
              <w:suppressAutoHyphens w:val="true"/>
              <w:bidi w:val="0"/>
              <w:spacing w:before="0" w:after="0"/>
              <w:ind w:left="0" w:right="0" w:hanging="0"/>
              <w:jc w:val="center"/>
              <w:rPr/>
            </w:pPr>
            <w:r>
              <w:rPr>
                <w:rFonts w:eastAsia="Times New Roman" w:cs="Times New Roman"/>
                <w:color w:val="auto"/>
                <w:kern w:val="0"/>
                <w:sz w:val="24"/>
                <w:szCs w:val="24"/>
                <w:lang w:val="uk-UA" w:eastAsia="zh-CN" w:bidi="ar-SA"/>
              </w:rPr>
              <w:t>7</w:t>
            </w:r>
          </w:p>
        </w:tc>
        <w:tc>
          <w:tcPr>
            <w:tcW w:w="40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Маршрут №9А “35-й мікрорайон — Шахта №22 через вул. Г. Середи”</w:t>
            </w:r>
          </w:p>
        </w:tc>
        <w:tc>
          <w:tcPr>
            <w:tcW w:w="23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val="false"/>
              <w:suppressAutoHyphens w:val="true"/>
              <w:bidi w:val="0"/>
              <w:spacing w:before="0" w:after="0"/>
              <w:ind w:left="0" w:right="0" w:hanging="0"/>
              <w:jc w:val="center"/>
              <w:rPr/>
            </w:pPr>
            <w:r>
              <w:rPr>
                <w:rFonts w:cs="Times New Roman"/>
                <w:color w:val="000000"/>
                <w:sz w:val="24"/>
                <w:szCs w:val="24"/>
                <w:lang w:val="uk-UA" w:eastAsia="zh-CN"/>
              </w:rPr>
              <w:t>8</w:t>
            </w:r>
            <w:r>
              <w:rPr>
                <w:rFonts w:cs="Times New Roman"/>
                <w:color w:val="000000"/>
                <w:sz w:val="24"/>
                <w:szCs w:val="24"/>
                <w:lang w:val="uk-UA" w:eastAsia="zh-CN"/>
              </w:rPr>
              <w:t>,00</w:t>
            </w:r>
          </w:p>
        </w:tc>
        <w:tc>
          <w:tcPr>
            <w:tcW w:w="27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sz w:val="24"/>
                <w:szCs w:val="24"/>
                <w:lang w:val="uk-UA" w:eastAsia="zh-CN"/>
              </w:rPr>
              <w:t>ТОВ ВКП “Мотодор”</w:t>
            </w:r>
          </w:p>
          <w:p>
            <w:pPr>
              <w:pStyle w:val="Normal"/>
              <w:widowControl w:val="false"/>
              <w:suppressAutoHyphens w:val="true"/>
              <w:bidi w:val="0"/>
              <w:spacing w:before="0" w:after="0"/>
              <w:ind w:left="0" w:right="0" w:hanging="0"/>
              <w:jc w:val="left"/>
              <w:rPr/>
            </w:pPr>
            <w:r>
              <w:rPr>
                <w:rFonts w:cs="Times New Roman"/>
                <w:sz w:val="24"/>
                <w:szCs w:val="24"/>
                <w:lang w:val="uk-UA" w:eastAsia="zh-CN"/>
              </w:rPr>
              <w:t>м.Нікополь</w:t>
            </w:r>
          </w:p>
        </w:tc>
      </w:tr>
      <w:tr>
        <w:trPr>
          <w:trHeight w:val="255" w:hRule="atLeast"/>
        </w:trPr>
        <w:tc>
          <w:tcPr>
            <w:tcW w:w="535" w:type="dxa"/>
            <w:tcBorders>
              <w:top w:val="single" w:sz="2" w:space="0" w:color="000000"/>
              <w:left w:val="single" w:sz="2" w:space="0" w:color="000000"/>
              <w:bottom w:val="single" w:sz="2" w:space="0" w:color="000000"/>
              <w:insideH w:val="single" w:sz="2" w:space="0" w:color="000000"/>
            </w:tcBorders>
            <w:shd w:fill="auto" w:val="clear"/>
            <w:vAlign w:val="center"/>
          </w:tcPr>
          <w:p>
            <w:pPr>
              <w:pStyle w:val="Style30"/>
              <w:widowControl w:val="false"/>
              <w:suppressAutoHyphens w:val="true"/>
              <w:bidi w:val="0"/>
              <w:spacing w:before="0" w:after="0"/>
              <w:ind w:left="0" w:right="0" w:hanging="0"/>
              <w:jc w:val="center"/>
              <w:rPr/>
            </w:pPr>
            <w:r>
              <w:rPr>
                <w:rFonts w:eastAsia="Times New Roman" w:cs="Times New Roman"/>
                <w:color w:val="auto"/>
                <w:kern w:val="0"/>
                <w:sz w:val="24"/>
                <w:szCs w:val="24"/>
                <w:lang w:val="uk-UA" w:eastAsia="zh-CN" w:bidi="ar-SA"/>
              </w:rPr>
              <w:t>8</w:t>
            </w:r>
          </w:p>
        </w:tc>
        <w:tc>
          <w:tcPr>
            <w:tcW w:w="40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Маршрут №13</w:t>
            </w:r>
          </w:p>
          <w:p>
            <w:pPr>
              <w:pStyle w:val="Normal"/>
              <w:widowControl w:val="false"/>
              <w:suppressAutoHyphens w:val="true"/>
              <w:bidi w:val="0"/>
              <w:spacing w:before="0" w:after="0"/>
              <w:ind w:left="0" w:right="0" w:hanging="0"/>
              <w:jc w:val="left"/>
              <w:rPr/>
            </w:pPr>
            <w:r>
              <w:rPr>
                <w:rFonts w:cs="Times New Roman"/>
                <w:sz w:val="24"/>
                <w:szCs w:val="24"/>
                <w:lang w:val="uk-UA" w:eastAsia="zh-CN"/>
              </w:rPr>
              <w:t>“</w:t>
            </w:r>
            <w:r>
              <w:rPr>
                <w:rFonts w:cs="Times New Roman"/>
                <w:sz w:val="24"/>
                <w:szCs w:val="24"/>
                <w:lang w:val="uk-UA" w:eastAsia="zh-CN"/>
              </w:rPr>
              <w:t>вул. Пушкіна — с. Чортомлик”</w:t>
            </w:r>
          </w:p>
        </w:tc>
        <w:tc>
          <w:tcPr>
            <w:tcW w:w="23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val="false"/>
              <w:suppressAutoHyphens w:val="true"/>
              <w:bidi w:val="0"/>
              <w:spacing w:before="0" w:after="0"/>
              <w:ind w:left="0" w:right="0" w:hanging="0"/>
              <w:jc w:val="center"/>
              <w:rPr>
                <w:color w:val="000000"/>
              </w:rPr>
            </w:pPr>
            <w:r>
              <w:rPr>
                <w:rFonts w:cs="Times New Roman"/>
                <w:color w:val="000000"/>
                <w:sz w:val="24"/>
                <w:szCs w:val="24"/>
                <w:lang w:val="uk-UA" w:eastAsia="zh-CN"/>
              </w:rPr>
              <w:t>8</w:t>
            </w:r>
            <w:r>
              <w:rPr>
                <w:rFonts w:cs="Times New Roman"/>
                <w:color w:val="000000"/>
                <w:sz w:val="24"/>
                <w:szCs w:val="24"/>
                <w:lang w:val="uk-UA" w:eastAsia="zh-CN"/>
              </w:rPr>
              <w:t>,00</w:t>
            </w:r>
          </w:p>
        </w:tc>
        <w:tc>
          <w:tcPr>
            <w:tcW w:w="27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ПП “Зігфрід-М” м.Дніпро</w:t>
            </w:r>
          </w:p>
        </w:tc>
      </w:tr>
    </w:tbl>
    <w:p>
      <w:pPr>
        <w:pStyle w:val="Normal"/>
        <w:widowControl/>
        <w:suppressAutoHyphens w:val="true"/>
        <w:bidi w:val="0"/>
        <w:spacing w:lineRule="auto" w:line="240" w:before="0" w:after="0"/>
        <w:ind w:hanging="0"/>
        <w:jc w:val="both"/>
        <w:rPr/>
      </w:pPr>
      <w:r>
        <w:rPr>
          <w:rFonts w:eastAsia="Times New Roman" w:cs="Times New Roman"/>
          <w:color w:val="000000"/>
          <w:sz w:val="28"/>
          <w:szCs w:val="28"/>
          <w:lang w:val="uk-UA" w:eastAsia="ru-RU"/>
        </w:rPr>
        <w:tab/>
      </w:r>
    </w:p>
    <w:p>
      <w:pPr>
        <w:pStyle w:val="Normal"/>
        <w:widowControl/>
        <w:suppressAutoHyphens w:val="true"/>
        <w:bidi w:val="0"/>
        <w:spacing w:lineRule="auto" w:line="240" w:before="0" w:after="0"/>
        <w:ind w:hanging="0"/>
        <w:jc w:val="both"/>
        <w:rPr/>
      </w:pPr>
      <w:r>
        <w:rPr>
          <w:rFonts w:eastAsia="Times New Roman" w:cs="Times New Roman"/>
          <w:color w:val="000000"/>
          <w:sz w:val="28"/>
          <w:szCs w:val="28"/>
          <w:lang w:val="uk-UA" w:eastAsia="ru-RU"/>
        </w:rPr>
        <w:tab/>
        <w:t>Слід зазначити, що з прийняттям даного регуляторного акту не в повній мірі буде досягнуто задекларованих цілей. Тобто, пропонований тариф не відповідає розрахунковим витратам вказаних суб'єктів підприємницької діяльності та не відповідає Методиці розрахунку тарифів на послуги пасажирського автомобільного транспорту затвердженої Наказом Мінтрансзв’язку України від 17.11.2009 № 1175.</w:t>
      </w:r>
    </w:p>
    <w:p>
      <w:pPr>
        <w:pStyle w:val="Normal"/>
        <w:spacing w:lineRule="auto" w:line="240"/>
        <w:ind w:firstLine="708"/>
        <w:jc w:val="center"/>
        <w:rPr/>
      </w:pPr>
      <w:r>
        <w:rPr>
          <w:rFonts w:eastAsia="Times New Roman" w:cs="Times New Roman"/>
          <w:b/>
          <w:iCs/>
          <w:sz w:val="28"/>
          <w:szCs w:val="28"/>
          <w:lang w:eastAsia="ru-RU"/>
        </w:rPr>
        <w:t>Визначення причин проблеми</w:t>
      </w:r>
    </w:p>
    <w:p>
      <w:pPr>
        <w:pStyle w:val="Normal"/>
        <w:spacing w:lineRule="auto" w:line="240"/>
        <w:jc w:val="both"/>
        <w:rPr/>
      </w:pPr>
      <w:r>
        <w:rPr>
          <w:rFonts w:eastAsia="Times New Roman" w:cs="Times New Roman"/>
          <w:sz w:val="28"/>
          <w:szCs w:val="28"/>
          <w:lang w:eastAsia="ru-RU"/>
        </w:rPr>
        <w:tab/>
        <w:t>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17.11.2009 № 1175 (надалі – Методика).</w:t>
      </w:r>
    </w:p>
    <w:p>
      <w:pPr>
        <w:pStyle w:val="Normal"/>
        <w:spacing w:lineRule="auto" w:line="240"/>
        <w:ind w:hanging="0"/>
        <w:jc w:val="both"/>
        <w:rPr/>
      </w:pPr>
      <w:r>
        <w:rPr>
          <w:rFonts w:eastAsia="Times New Roman" w:cs="Times New Roman"/>
          <w:sz w:val="28"/>
          <w:szCs w:val="28"/>
          <w:lang w:eastAsia="ru-RU"/>
        </w:rPr>
        <w:tab/>
        <w:t>Відповідно до п. 1.6 Методики перегляд рівня тарифів повинен здійснюватися у зв’язку зі зміною умов виробничої діяльності та реалізації послуг, що не залежать від господарської діяльності перевізника.</w:t>
      </w:r>
    </w:p>
    <w:p>
      <w:pPr>
        <w:pStyle w:val="Normal"/>
        <w:shd w:val="clear" w:color="auto" w:fill="FFFFFF" w:themeFill="background1"/>
        <w:spacing w:lineRule="auto" w:line="240"/>
        <w:ind w:hanging="0"/>
        <w:jc w:val="both"/>
        <w:rPr/>
      </w:pPr>
      <w:r>
        <w:rPr>
          <w:rFonts w:eastAsia="Times New Roman" w:cs="Times New Roman"/>
          <w:sz w:val="28"/>
          <w:szCs w:val="28"/>
          <w:lang w:eastAsia="ru-RU"/>
        </w:rPr>
        <w:tab/>
        <w:t>У зв’язку з підвищенням з 01.01.2021 року рівня мінімальної заробітної плати до 6000 грн. та проведенням обов’язкової індексації заробітної плати, відповідно до чинного законодавства та галузевих угод, значно зросли прямі витрати на оплату праці та податки, що сплачують перевізники згідно вимог законодавства, які безпосередньо впливають на формування собівартості тарифу на проїзд в міському транспорті.</w:t>
      </w:r>
    </w:p>
    <w:p>
      <w:pPr>
        <w:pStyle w:val="Normal"/>
        <w:shd w:val="clear" w:color="auto" w:fill="FFFFFF" w:themeFill="background1"/>
        <w:spacing w:lineRule="auto" w:line="240"/>
        <w:ind w:hanging="0"/>
        <w:jc w:val="both"/>
        <w:rPr>
          <w:rFonts w:eastAsia="Times New Roman" w:cs="Times New Roman"/>
          <w:sz w:val="28"/>
          <w:szCs w:val="28"/>
          <w:lang w:eastAsia="ru-RU"/>
        </w:rPr>
      </w:pPr>
      <w:r>
        <w:rPr>
          <w:rFonts w:eastAsia="Times New Roman" w:cs="Times New Roman"/>
          <w:sz w:val="28"/>
          <w:szCs w:val="28"/>
          <w:lang w:eastAsia="ru-RU"/>
        </w:rPr>
      </w:r>
    </w:p>
    <w:p>
      <w:pPr>
        <w:pStyle w:val="Normal"/>
        <w:shd w:val="clear" w:color="auto" w:fill="FFFFFF" w:themeFill="background1"/>
        <w:spacing w:lineRule="auto" w:line="240"/>
        <w:ind w:hanging="0"/>
        <w:jc w:val="both"/>
        <w:rPr>
          <w:rFonts w:eastAsia="Times New Roman" w:cs="Times New Roman"/>
          <w:sz w:val="28"/>
          <w:szCs w:val="28"/>
          <w:lang w:eastAsia="ru-RU"/>
        </w:rPr>
      </w:pPr>
      <w:r>
        <w:rPr>
          <w:rFonts w:eastAsia="Times New Roman" w:cs="Times New Roman"/>
          <w:sz w:val="28"/>
          <w:szCs w:val="28"/>
          <w:lang w:eastAsia="ru-RU"/>
        </w:rPr>
      </w:r>
    </w:p>
    <w:p>
      <w:pPr>
        <w:pStyle w:val="Normal"/>
        <w:shd w:val="clear" w:color="auto" w:fill="FFFFFF" w:themeFill="background1"/>
        <w:spacing w:lineRule="auto" w:line="240"/>
        <w:ind w:hanging="0"/>
        <w:jc w:val="both"/>
        <w:rPr>
          <w:rFonts w:eastAsia="Times New Roman" w:cs="Times New Roman"/>
          <w:sz w:val="28"/>
          <w:szCs w:val="28"/>
          <w:lang w:eastAsia="ru-RU"/>
        </w:rPr>
      </w:pPr>
      <w:r>
        <w:rPr>
          <w:rFonts w:eastAsia="Times New Roman" w:cs="Times New Roman"/>
          <w:sz w:val="28"/>
          <w:szCs w:val="28"/>
          <w:lang w:eastAsia="ru-RU"/>
        </w:rPr>
      </w:r>
    </w:p>
    <w:tbl>
      <w:tblPr>
        <w:tblStyle w:val="ad"/>
        <w:tblW w:w="9854" w:type="dxa"/>
        <w:jc w:val="center"/>
        <w:tblInd w:w="0" w:type="dxa"/>
        <w:tblBorders>
          <w:top w:val="single" w:sz="4" w:space="0" w:color="000000"/>
          <w:left w:val="single" w:sz="4" w:space="0" w:color="000000"/>
          <w:bottom w:val="single" w:sz="4" w:space="0" w:color="000000"/>
          <w:insideH w:val="single" w:sz="4" w:space="0" w:color="000000"/>
        </w:tblBorders>
        <w:tblCellMar>
          <w:top w:w="55" w:type="dxa"/>
          <w:left w:w="103" w:type="dxa"/>
          <w:bottom w:w="55" w:type="dxa"/>
          <w:right w:w="108" w:type="dxa"/>
        </w:tblCellMar>
        <w:tblLook w:val="04a0"/>
      </w:tblPr>
      <w:tblGrid>
        <w:gridCol w:w="3157"/>
        <w:gridCol w:w="1581"/>
        <w:gridCol w:w="1591"/>
        <w:gridCol w:w="1486"/>
        <w:gridCol w:w="2039"/>
      </w:tblGrid>
      <w:tr>
        <w:trPr/>
        <w:tc>
          <w:tcPr>
            <w:tcW w:w="315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240" w:before="0" w:after="0"/>
              <w:jc w:val="center"/>
              <w:rPr/>
            </w:pPr>
            <w:r>
              <w:rPr>
                <w:rFonts w:eastAsia="Times New Roman" w:cs="Times New Roman"/>
                <w:color w:val="000000" w:themeColor="text1"/>
                <w:sz w:val="28"/>
                <w:szCs w:val="28"/>
                <w:lang w:eastAsia="ru-RU"/>
              </w:rPr>
              <w:t>Показники</w:t>
            </w:r>
          </w:p>
        </w:tc>
        <w:tc>
          <w:tcPr>
            <w:tcW w:w="15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pacing w:lineRule="auto" w:line="240" w:before="0" w:after="0"/>
              <w:jc w:val="center"/>
              <w:rPr/>
            </w:pPr>
            <w:r>
              <w:rPr>
                <w:rFonts w:eastAsia="Times New Roman" w:cs="Times New Roman"/>
                <w:color w:val="000000" w:themeColor="text1"/>
                <w:sz w:val="28"/>
                <w:szCs w:val="28"/>
                <w:lang w:eastAsia="ru-RU"/>
              </w:rPr>
              <w:t>2019 рік, грн.</w:t>
            </w:r>
          </w:p>
        </w:tc>
        <w:tc>
          <w:tcPr>
            <w:tcW w:w="159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pacing w:lineRule="auto" w:line="240" w:before="0" w:after="0"/>
              <w:jc w:val="center"/>
              <w:rPr/>
            </w:pPr>
            <w:r>
              <w:rPr>
                <w:rFonts w:eastAsia="Times New Roman" w:cs="Times New Roman"/>
                <w:color w:val="000000" w:themeColor="text1"/>
                <w:sz w:val="28"/>
                <w:szCs w:val="28"/>
                <w:lang w:eastAsia="ru-RU"/>
              </w:rPr>
              <w:t>2020 рік, грн.</w:t>
            </w:r>
          </w:p>
        </w:tc>
        <w:tc>
          <w:tcPr>
            <w:tcW w:w="148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240" w:before="0" w:after="0"/>
              <w:jc w:val="center"/>
              <w:rPr/>
            </w:pPr>
            <w:r>
              <w:rPr>
                <w:rFonts w:eastAsia="Times New Roman" w:cs="Times New Roman"/>
                <w:color w:val="000000" w:themeColor="text1"/>
                <w:sz w:val="28"/>
                <w:szCs w:val="28"/>
                <w:lang w:eastAsia="ru-RU"/>
              </w:rPr>
              <w:t>2021 рік, грн</w:t>
            </w:r>
          </w:p>
        </w:tc>
        <w:tc>
          <w:tcPr>
            <w:tcW w:w="20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jc w:val="center"/>
              <w:rPr/>
            </w:pPr>
            <w:r>
              <w:rPr>
                <w:rFonts w:eastAsia="Times New Roman" w:cs="Times New Roman"/>
                <w:color w:val="000000" w:themeColor="text1"/>
                <w:sz w:val="28"/>
                <w:szCs w:val="28"/>
                <w:lang w:eastAsia="ru-RU"/>
              </w:rPr>
              <w:t>Підвищення, %</w:t>
            </w:r>
          </w:p>
        </w:tc>
      </w:tr>
      <w:tr>
        <w:trPr/>
        <w:tc>
          <w:tcPr>
            <w:tcW w:w="3157"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pacing w:lineRule="auto" w:line="240" w:before="0" w:after="0"/>
              <w:rPr/>
            </w:pPr>
            <w:r>
              <w:rPr>
                <w:rFonts w:eastAsia="Times New Roman" w:cs="Times New Roman"/>
                <w:color w:val="000000" w:themeColor="text1"/>
                <w:sz w:val="28"/>
                <w:szCs w:val="28"/>
                <w:lang w:eastAsia="ru-RU"/>
              </w:rPr>
              <w:t>Заробітна плата</w:t>
            </w:r>
          </w:p>
        </w:tc>
        <w:tc>
          <w:tcPr>
            <w:tcW w:w="158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pacing w:lineRule="auto" w:line="240" w:before="0" w:after="0"/>
              <w:jc w:val="center"/>
              <w:rPr/>
            </w:pPr>
            <w:r>
              <w:rPr>
                <w:rFonts w:eastAsia="Times New Roman" w:cs="Times New Roman"/>
                <w:color w:val="000000" w:themeColor="text1"/>
                <w:sz w:val="28"/>
                <w:szCs w:val="28"/>
                <w:lang w:val="ru-RU" w:eastAsia="ru-RU"/>
              </w:rPr>
              <w:t>4173.00</w:t>
            </w:r>
          </w:p>
        </w:tc>
        <w:tc>
          <w:tcPr>
            <w:tcW w:w="159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pacing w:lineRule="auto" w:line="240" w:before="0" w:after="0"/>
              <w:jc w:val="center"/>
              <w:rPr/>
            </w:pPr>
            <w:r>
              <w:rPr>
                <w:rFonts w:eastAsia="Times New Roman" w:cs="Times New Roman"/>
                <w:color w:val="000000" w:themeColor="text1"/>
                <w:sz w:val="28"/>
                <w:szCs w:val="28"/>
                <w:lang w:eastAsia="ru-RU"/>
              </w:rPr>
              <w:t>4723.00</w:t>
            </w:r>
          </w:p>
        </w:tc>
        <w:tc>
          <w:tcPr>
            <w:tcW w:w="148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240" w:before="0" w:after="0"/>
              <w:jc w:val="center"/>
              <w:rPr/>
            </w:pPr>
            <w:r>
              <w:rPr>
                <w:rFonts w:eastAsia="Times New Roman" w:cs="Times New Roman"/>
                <w:color w:val="000000" w:themeColor="text1"/>
                <w:sz w:val="28"/>
                <w:szCs w:val="28"/>
                <w:lang w:eastAsia="ru-RU"/>
              </w:rPr>
              <w:t>6000.00</w:t>
            </w:r>
          </w:p>
        </w:tc>
        <w:tc>
          <w:tcPr>
            <w:tcW w:w="20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val="false"/>
              <w:spacing w:lineRule="auto" w:line="240" w:before="0" w:after="0"/>
              <w:jc w:val="center"/>
              <w:rPr/>
            </w:pPr>
            <w:r>
              <w:rPr>
                <w:rFonts w:eastAsia="Times New Roman" w:cs="Times New Roman"/>
                <w:color w:val="000000" w:themeColor="text1"/>
                <w:sz w:val="28"/>
                <w:szCs w:val="28"/>
                <w:lang w:eastAsia="ru-RU"/>
              </w:rPr>
              <w:t>27.04</w:t>
            </w:r>
          </w:p>
        </w:tc>
      </w:tr>
      <w:tr>
        <w:trPr/>
        <w:tc>
          <w:tcPr>
            <w:tcW w:w="3157"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pacing w:lineRule="auto" w:line="240" w:before="0" w:after="0"/>
              <w:rPr/>
            </w:pPr>
            <w:r>
              <w:rPr>
                <w:rFonts w:eastAsia="Times New Roman" w:cs="Times New Roman"/>
                <w:color w:val="000000" w:themeColor="text1"/>
                <w:sz w:val="28"/>
                <w:szCs w:val="28"/>
                <w:lang w:eastAsia="ru-RU"/>
              </w:rPr>
              <w:t>ПДФО(18%) + військовий збір(1,5%)</w:t>
            </w:r>
          </w:p>
        </w:tc>
        <w:tc>
          <w:tcPr>
            <w:tcW w:w="15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pacing w:lineRule="auto" w:line="240" w:before="0" w:after="0"/>
              <w:jc w:val="center"/>
              <w:rPr/>
            </w:pPr>
            <w:r>
              <w:rPr>
                <w:rFonts w:eastAsia="Times New Roman" w:cs="Times New Roman"/>
                <w:color w:val="000000" w:themeColor="text1"/>
                <w:sz w:val="28"/>
                <w:szCs w:val="28"/>
                <w:lang w:eastAsia="ru-RU"/>
              </w:rPr>
              <w:t>813.74</w:t>
            </w:r>
          </w:p>
        </w:tc>
        <w:tc>
          <w:tcPr>
            <w:tcW w:w="15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pacing w:lineRule="auto" w:line="240" w:before="0" w:after="0"/>
              <w:jc w:val="center"/>
              <w:rPr/>
            </w:pPr>
            <w:r>
              <w:rPr>
                <w:rFonts w:eastAsia="Times New Roman" w:cs="Times New Roman"/>
                <w:color w:val="000000" w:themeColor="text1"/>
                <w:sz w:val="28"/>
                <w:szCs w:val="28"/>
                <w:lang w:eastAsia="ru-RU"/>
              </w:rPr>
              <w:t>920.99</w:t>
            </w:r>
          </w:p>
        </w:tc>
        <w:tc>
          <w:tcPr>
            <w:tcW w:w="148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pacing w:lineRule="auto" w:line="240" w:before="0" w:after="0"/>
              <w:jc w:val="center"/>
              <w:rPr/>
            </w:pPr>
            <w:r>
              <w:rPr>
                <w:rFonts w:eastAsia="Times New Roman" w:cs="Times New Roman"/>
                <w:color w:val="000000" w:themeColor="text1"/>
                <w:sz w:val="28"/>
                <w:szCs w:val="28"/>
                <w:lang w:val="ru-RU" w:eastAsia="ru-RU"/>
              </w:rPr>
              <w:t>1170.00</w:t>
            </w:r>
          </w:p>
        </w:tc>
        <w:tc>
          <w:tcPr>
            <w:tcW w:w="20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jc w:val="center"/>
              <w:rPr/>
            </w:pPr>
            <w:r>
              <w:rPr>
                <w:rFonts w:eastAsia="Times New Roman" w:cs="Times New Roman"/>
                <w:color w:val="000000" w:themeColor="text1"/>
                <w:sz w:val="28"/>
                <w:szCs w:val="28"/>
                <w:lang w:val="ru-RU" w:eastAsia="ru-RU"/>
              </w:rPr>
              <w:t>27.04</w:t>
            </w:r>
          </w:p>
        </w:tc>
      </w:tr>
    </w:tbl>
    <w:p>
      <w:pPr>
        <w:pStyle w:val="Normal"/>
        <w:spacing w:lineRule="auto" w:line="240"/>
        <w:jc w:val="both"/>
        <w:rPr>
          <w:rFonts w:eastAsia="Times New Roman" w:cs="Times New Roman"/>
          <w:lang w:eastAsia="ru-RU"/>
        </w:rPr>
      </w:pPr>
      <w:r>
        <w:rPr>
          <w:rFonts w:eastAsia="Times New Roman" w:cs="Times New Roman"/>
          <w:lang w:eastAsia="ru-RU"/>
        </w:rPr>
      </w:r>
    </w:p>
    <w:p>
      <w:pPr>
        <w:pStyle w:val="Normal"/>
        <w:spacing w:lineRule="auto" w:line="240"/>
        <w:ind w:hanging="0"/>
        <w:jc w:val="both"/>
        <w:rPr/>
      </w:pPr>
      <w:r>
        <w:rPr>
          <w:rFonts w:eastAsia="Times New Roman" w:cs="Times New Roman"/>
          <w:sz w:val="28"/>
          <w:szCs w:val="28"/>
          <w:lang w:eastAsia="ru-RU"/>
        </w:rPr>
        <w:tab/>
        <w:t>При діючих тарифах, у зв’язку зі збільшенням мінімальної  заробітної  плати, значним подорожчанням паливно-мастильних матеріалів та запчастин, стрімким ростом трудової міграції водіїв, автоперевізники міста не мають можливості підвищити заробітну плату, підтримувати рухомий склад у належному технічному та санітарному стані, виконувати зобов’язання згідно з чинними договорами на перевезення пасажирів на міських автобусних маршрутах загального користування.</w:t>
      </w:r>
    </w:p>
    <w:p>
      <w:pPr>
        <w:pStyle w:val="Normal"/>
        <w:spacing w:lineRule="auto" w:line="240"/>
        <w:ind w:hanging="0"/>
        <w:jc w:val="both"/>
        <w:rPr/>
      </w:pPr>
      <w:r>
        <w:rPr>
          <w:rFonts w:eastAsia="Times New Roman" w:cs="Times New Roman"/>
          <w:sz w:val="28"/>
          <w:szCs w:val="28"/>
          <w:lang w:eastAsia="ru-RU"/>
        </w:rPr>
        <w:tab/>
        <w:t>Дія регуляторного акта чітко регламентує відносини між громадою міста, суб’єктами господарювання в сфері надання послуг з перевезення пасажирів міськими автобусними маршрутами загального користування та органами місцевого самоврядування.</w:t>
      </w:r>
    </w:p>
    <w:p>
      <w:pPr>
        <w:pStyle w:val="Normal"/>
        <w:widowControl/>
        <w:suppressAutoHyphens w:val="true"/>
        <w:bidi w:val="0"/>
        <w:spacing w:lineRule="auto" w:line="240" w:before="0" w:after="0"/>
        <w:ind w:hanging="0"/>
        <w:jc w:val="both"/>
        <w:rPr/>
      </w:pPr>
      <w:r>
        <w:rPr>
          <w:rFonts w:eastAsia="Times New Roman" w:cs="Times New Roman"/>
          <w:color w:val="000000"/>
          <w:sz w:val="28"/>
          <w:szCs w:val="28"/>
          <w:lang w:val="uk-UA" w:eastAsia="ru-RU"/>
        </w:rPr>
        <w:tab/>
        <w:t>Прийняття регуляторного акта – рішення Покровської міської ради «</w:t>
      </w:r>
      <w:r>
        <w:rPr>
          <w:rFonts w:eastAsia="Times New Roman" w:cs="Times New Roman"/>
          <w:b w:val="false"/>
          <w:bCs w:val="false"/>
          <w:color w:val="000000"/>
          <w:sz w:val="28"/>
          <w:szCs w:val="28"/>
          <w:lang w:val="uk-UA" w:eastAsia="zh-CN"/>
        </w:rPr>
        <w:t>Про встановлення вартості проїзду пасажирів на міських автобусних маршрутах загального користування в місті Покров</w:t>
      </w:r>
      <w:r>
        <w:rPr>
          <w:rFonts w:eastAsia="Times New Roman" w:cs="Times New Roman"/>
          <w:color w:val="000000"/>
          <w:sz w:val="28"/>
          <w:szCs w:val="28"/>
          <w:lang w:val="uk-UA" w:eastAsia="ru-RU"/>
        </w:rPr>
        <w:t>» дасть можливість суб’єктам господарювання – перевізникам здійснювати діяльність з надання транспортних послуг територіальній громаді міста з мінімальними збитками,</w:t>
      </w:r>
      <w:r>
        <w:rPr>
          <w:sz w:val="28"/>
          <w:szCs w:val="28"/>
          <w:lang w:val="uk-UA" w:eastAsia="zh-CN"/>
        </w:rPr>
        <w:t xml:space="preserve"> що в свою чергу надасть можливість:</w:t>
      </w:r>
    </w:p>
    <w:p>
      <w:pPr>
        <w:pStyle w:val="Normal"/>
        <w:widowControl/>
        <w:numPr>
          <w:ilvl w:val="0"/>
          <w:numId w:val="3"/>
        </w:numPr>
        <w:suppressAutoHyphens w:val="true"/>
        <w:bidi w:val="0"/>
        <w:spacing w:before="0" w:after="0"/>
        <w:ind w:left="0" w:right="0" w:firstLine="397"/>
        <w:jc w:val="both"/>
        <w:rPr/>
      </w:pPr>
      <w:r>
        <w:rPr>
          <w:rFonts w:eastAsia="NSimSun" w:cs="Lucida Sans"/>
          <w:color w:val="auto"/>
          <w:kern w:val="2"/>
          <w:sz w:val="28"/>
          <w:szCs w:val="28"/>
          <w:lang w:val="uk-UA" w:eastAsia="zh-CN" w:bidi="hi-IN"/>
        </w:rPr>
        <w:t>органу місцевого самоврядування створення умов для ефективного функціювання громадського транспорту і його розвитку;</w:t>
      </w:r>
    </w:p>
    <w:p>
      <w:pPr>
        <w:pStyle w:val="Normal"/>
        <w:widowControl/>
        <w:numPr>
          <w:ilvl w:val="0"/>
          <w:numId w:val="3"/>
        </w:numPr>
        <w:suppressAutoHyphens w:val="true"/>
        <w:bidi w:val="0"/>
        <w:spacing w:before="0" w:after="0"/>
        <w:ind w:left="0" w:right="0" w:firstLine="397"/>
        <w:jc w:val="both"/>
        <w:rPr/>
      </w:pPr>
      <w:r>
        <w:rPr>
          <w:rFonts w:eastAsia="NSimSun" w:cs="Lucida Sans"/>
          <w:color w:val="auto"/>
          <w:kern w:val="2"/>
          <w:sz w:val="28"/>
          <w:szCs w:val="28"/>
          <w:lang w:val="uk-UA" w:eastAsia="zh-CN" w:bidi="hi-IN"/>
        </w:rPr>
        <w:t>н</w:t>
      </w:r>
      <w:r>
        <w:rPr>
          <w:sz w:val="28"/>
          <w:szCs w:val="28"/>
          <w:lang w:val="uk-UA" w:eastAsia="zh-CN"/>
        </w:rPr>
        <w:t>аселенню отримувати стабільні, якісні та безпечні послуги пасажирських перевезень;</w:t>
      </w:r>
    </w:p>
    <w:p>
      <w:pPr>
        <w:pStyle w:val="Normal"/>
        <w:widowControl/>
        <w:numPr>
          <w:ilvl w:val="0"/>
          <w:numId w:val="3"/>
        </w:numPr>
        <w:suppressAutoHyphens w:val="true"/>
        <w:bidi w:val="0"/>
        <w:spacing w:before="0" w:after="0"/>
        <w:ind w:left="0" w:right="0" w:firstLine="397"/>
        <w:jc w:val="both"/>
        <w:rPr>
          <w:lang w:val="uk-UA" w:eastAsia="zh-CN"/>
        </w:rPr>
      </w:pPr>
      <w:r>
        <w:rPr>
          <w:sz w:val="28"/>
          <w:szCs w:val="28"/>
          <w:lang w:val="uk-UA" w:eastAsia="zh-CN"/>
        </w:rPr>
        <w:t>автопідпри</w:t>
      </w:r>
      <w:r>
        <w:rPr>
          <w:rFonts w:eastAsia="NSimSun" w:cs="Lucida Sans"/>
          <w:color w:val="auto"/>
          <w:kern w:val="2"/>
          <w:sz w:val="28"/>
          <w:szCs w:val="28"/>
          <w:lang w:val="uk-UA" w:eastAsia="zh-CN" w:bidi="hi-IN"/>
        </w:rPr>
        <w:t>є</w:t>
      </w:r>
      <w:r>
        <w:rPr>
          <w:sz w:val="28"/>
          <w:szCs w:val="28"/>
          <w:lang w:val="uk-UA" w:eastAsia="zh-CN"/>
        </w:rPr>
        <w:t>мствам спрямувати кошти на підвищення рівня якості та безпеки надання послуг з пасажирських перевезень: впровадження новітніх технологій, залучати до роботи суч</w:t>
      </w:r>
      <w:r>
        <w:rPr>
          <w:lang w:val="uk-UA" w:eastAsia="zh-CN"/>
        </w:rPr>
        <w:t>асні автомобільні транспортні засоби для належного виконання графіків руху автобусів міськими маршрутами загального користування.</w:t>
      </w:r>
    </w:p>
    <w:p>
      <w:pPr>
        <w:pStyle w:val="Normal"/>
        <w:widowControl/>
        <w:suppressAutoHyphens w:val="true"/>
        <w:bidi w:val="0"/>
        <w:spacing w:before="0" w:after="0"/>
        <w:ind w:left="0" w:right="0" w:hanging="0"/>
        <w:jc w:val="both"/>
        <w:rPr/>
      </w:pPr>
      <w:r>
        <w:rPr>
          <w:lang w:val="uk-UA" w:eastAsia="zh-CN"/>
        </w:rPr>
        <w:tab/>
      </w:r>
    </w:p>
    <w:p>
      <w:pPr>
        <w:pStyle w:val="Normal"/>
        <w:widowControl/>
        <w:suppressAutoHyphens w:val="true"/>
        <w:bidi w:val="0"/>
        <w:spacing w:before="0" w:after="0"/>
        <w:ind w:left="0" w:right="0" w:hanging="0"/>
        <w:jc w:val="both"/>
        <w:rPr/>
      </w:pPr>
      <w:r>
        <w:rPr>
          <w:lang w:val="uk-UA" w:eastAsia="zh-CN"/>
        </w:rPr>
        <w:tab/>
        <w:t>Основні групи (підгрупи), на які проблема справляє вплив:</w:t>
      </w:r>
    </w:p>
    <w:p>
      <w:pPr>
        <w:pStyle w:val="Normal"/>
        <w:widowControl/>
        <w:suppressAutoHyphens w:val="true"/>
        <w:bidi w:val="0"/>
        <w:spacing w:before="0" w:after="0"/>
        <w:ind w:left="0" w:right="0" w:firstLine="397"/>
        <w:jc w:val="both"/>
        <w:rPr>
          <w:b w:val="false"/>
          <w:b w:val="false"/>
          <w:bCs w:val="false"/>
          <w:sz w:val="20"/>
          <w:szCs w:val="24"/>
          <w:lang w:val="uk-UA" w:eastAsia="zh-CN"/>
        </w:rPr>
      </w:pPr>
      <w:r>
        <w:rPr>
          <w:b w:val="false"/>
          <w:bCs w:val="false"/>
          <w:sz w:val="20"/>
          <w:szCs w:val="24"/>
          <w:lang w:val="uk-UA" w:eastAsia="zh-CN"/>
        </w:rPr>
      </w:r>
    </w:p>
    <w:tbl>
      <w:tblPr>
        <w:tblW w:w="5000" w:type="pct"/>
        <w:jc w:val="left"/>
        <w:tblInd w:w="0" w:type="dxa"/>
        <w:tblBorders>
          <w:top w:val="single" w:sz="2" w:space="0" w:color="000000"/>
          <w:left w:val="single" w:sz="2" w:space="0" w:color="000000"/>
          <w:bottom w:val="single" w:sz="2" w:space="0" w:color="000000"/>
          <w:insideH w:val="single" w:sz="2" w:space="0" w:color="000000"/>
        </w:tblBorders>
        <w:tblCellMar>
          <w:top w:w="29" w:type="dxa"/>
          <w:left w:w="19" w:type="dxa"/>
          <w:bottom w:w="29" w:type="dxa"/>
          <w:right w:w="29" w:type="dxa"/>
        </w:tblCellMar>
      </w:tblPr>
      <w:tblGrid>
        <w:gridCol w:w="6146"/>
        <w:gridCol w:w="1882"/>
        <w:gridCol w:w="1837"/>
      </w:tblGrid>
      <w:tr>
        <w:trPr/>
        <w:tc>
          <w:tcPr>
            <w:tcW w:w="6146"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uppressAutoHyphens w:val="true"/>
              <w:bidi w:val="0"/>
              <w:spacing w:before="0" w:after="0"/>
              <w:ind w:left="0" w:right="0" w:hanging="0"/>
              <w:jc w:val="center"/>
              <w:rPr>
                <w:lang w:val="uk-UA" w:eastAsia="zh-CN"/>
              </w:rPr>
            </w:pPr>
            <w:r>
              <w:rPr>
                <w:lang w:val="uk-UA" w:eastAsia="zh-CN"/>
              </w:rPr>
              <w:t>Групи (підгрупи)</w:t>
            </w:r>
          </w:p>
        </w:tc>
        <w:tc>
          <w:tcPr>
            <w:tcW w:w="1882"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uppressAutoHyphens w:val="true"/>
              <w:bidi w:val="0"/>
              <w:spacing w:before="0" w:after="0"/>
              <w:ind w:left="0" w:right="0" w:hanging="0"/>
              <w:jc w:val="center"/>
              <w:rPr>
                <w:lang w:val="uk-UA" w:eastAsia="zh-CN"/>
              </w:rPr>
            </w:pPr>
            <w:r>
              <w:rPr>
                <w:lang w:val="uk-UA" w:eastAsia="zh-CN"/>
              </w:rPr>
              <w:t>Так</w:t>
            </w:r>
          </w:p>
        </w:tc>
        <w:tc>
          <w:tcPr>
            <w:tcW w:w="18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uppressAutoHyphens w:val="true"/>
              <w:bidi w:val="0"/>
              <w:spacing w:before="0" w:after="0"/>
              <w:ind w:left="0" w:right="0" w:hanging="0"/>
              <w:jc w:val="center"/>
              <w:rPr>
                <w:lang w:val="uk-UA" w:eastAsia="zh-CN"/>
              </w:rPr>
            </w:pPr>
            <w:r>
              <w:rPr>
                <w:lang w:val="uk-UA" w:eastAsia="zh-CN"/>
              </w:rPr>
              <w:t>Ні</w:t>
            </w:r>
          </w:p>
        </w:tc>
      </w:tr>
      <w:tr>
        <w:trPr/>
        <w:tc>
          <w:tcPr>
            <w:tcW w:w="6146"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uppressAutoHyphens w:val="true"/>
              <w:bidi w:val="0"/>
              <w:spacing w:before="0" w:after="0"/>
              <w:ind w:left="0" w:right="0" w:hanging="0"/>
              <w:jc w:val="both"/>
              <w:rPr>
                <w:sz w:val="24"/>
                <w:szCs w:val="24"/>
                <w:lang w:val="uk-UA" w:eastAsia="zh-CN"/>
              </w:rPr>
            </w:pPr>
            <w:r>
              <w:rPr>
                <w:sz w:val="24"/>
                <w:szCs w:val="24"/>
                <w:lang w:val="uk-UA" w:eastAsia="zh-CN"/>
              </w:rPr>
              <w:t>Громадяни</w:t>
            </w:r>
          </w:p>
        </w:tc>
        <w:tc>
          <w:tcPr>
            <w:tcW w:w="188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val="false"/>
              <w:suppressAutoHyphens w:val="true"/>
              <w:bidi w:val="0"/>
              <w:spacing w:before="0" w:after="0"/>
              <w:ind w:left="0" w:right="0" w:hanging="0"/>
              <w:jc w:val="center"/>
              <w:rPr>
                <w:lang w:val="uk-UA" w:eastAsia="zh-CN"/>
              </w:rPr>
            </w:pPr>
            <w:r>
              <w:rPr>
                <w:lang w:val="uk-UA" w:eastAsia="zh-CN"/>
              </w:rPr>
              <w:t>+</w:t>
            </w:r>
          </w:p>
        </w:tc>
        <w:tc>
          <w:tcPr>
            <w:tcW w:w="18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uppressAutoHyphens w:val="true"/>
              <w:bidi w:val="0"/>
              <w:spacing w:before="0" w:after="0"/>
              <w:ind w:left="0" w:right="0" w:hanging="0"/>
              <w:jc w:val="center"/>
              <w:rPr>
                <w:lang w:val="uk-UA" w:eastAsia="zh-CN"/>
              </w:rPr>
            </w:pPr>
            <w:r>
              <w:rPr>
                <w:lang w:val="uk-UA" w:eastAsia="zh-CN"/>
              </w:rPr>
            </w:r>
          </w:p>
        </w:tc>
      </w:tr>
      <w:tr>
        <w:trPr/>
        <w:tc>
          <w:tcPr>
            <w:tcW w:w="6146"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uppressAutoHyphens w:val="true"/>
              <w:bidi w:val="0"/>
              <w:spacing w:before="0" w:after="0"/>
              <w:ind w:left="0" w:right="0" w:hanging="0"/>
              <w:jc w:val="both"/>
              <w:rPr>
                <w:sz w:val="24"/>
                <w:szCs w:val="24"/>
                <w:lang w:val="uk-UA" w:eastAsia="zh-CN"/>
              </w:rPr>
            </w:pPr>
            <w:r>
              <w:rPr>
                <w:sz w:val="24"/>
                <w:szCs w:val="24"/>
                <w:lang w:val="uk-UA" w:eastAsia="zh-CN"/>
              </w:rPr>
              <w:t>Держава</w:t>
            </w:r>
          </w:p>
        </w:tc>
        <w:tc>
          <w:tcPr>
            <w:tcW w:w="188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val="false"/>
              <w:suppressAutoHyphens w:val="true"/>
              <w:bidi w:val="0"/>
              <w:spacing w:before="0" w:after="0"/>
              <w:ind w:left="0" w:right="0" w:hanging="0"/>
              <w:jc w:val="center"/>
              <w:rPr>
                <w:lang w:val="uk-UA" w:eastAsia="zh-CN"/>
              </w:rPr>
            </w:pPr>
            <w:r>
              <w:rPr>
                <w:lang w:val="uk-UA" w:eastAsia="zh-CN"/>
              </w:rPr>
              <w:t>+</w:t>
            </w:r>
          </w:p>
        </w:tc>
        <w:tc>
          <w:tcPr>
            <w:tcW w:w="18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uppressAutoHyphens w:val="true"/>
              <w:bidi w:val="0"/>
              <w:spacing w:before="0" w:after="0"/>
              <w:ind w:left="0" w:right="0" w:hanging="0"/>
              <w:jc w:val="center"/>
              <w:rPr>
                <w:lang w:val="uk-UA" w:eastAsia="zh-CN"/>
              </w:rPr>
            </w:pPr>
            <w:r>
              <w:rPr>
                <w:lang w:val="uk-UA" w:eastAsia="zh-CN"/>
              </w:rPr>
            </w:r>
          </w:p>
        </w:tc>
      </w:tr>
      <w:tr>
        <w:trPr/>
        <w:tc>
          <w:tcPr>
            <w:tcW w:w="6146"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uppressAutoHyphens w:val="true"/>
              <w:bidi w:val="0"/>
              <w:spacing w:before="0" w:after="0"/>
              <w:ind w:left="0" w:right="0" w:hanging="0"/>
              <w:jc w:val="both"/>
              <w:rPr>
                <w:sz w:val="24"/>
                <w:szCs w:val="24"/>
                <w:lang w:val="uk-UA" w:eastAsia="zh-CN"/>
              </w:rPr>
            </w:pPr>
            <w:r>
              <w:rPr>
                <w:sz w:val="24"/>
                <w:szCs w:val="24"/>
                <w:lang w:val="uk-UA" w:eastAsia="zh-CN"/>
              </w:rPr>
              <w:t>Суб’єкти господарювання,</w:t>
            </w:r>
          </w:p>
          <w:p>
            <w:pPr>
              <w:pStyle w:val="Normal"/>
              <w:widowControl w:val="false"/>
              <w:suppressAutoHyphens w:val="true"/>
              <w:bidi w:val="0"/>
              <w:spacing w:before="0" w:after="0"/>
              <w:ind w:left="0" w:right="0" w:hanging="0"/>
              <w:jc w:val="both"/>
              <w:rPr/>
            </w:pPr>
            <w:r>
              <w:rPr>
                <w:sz w:val="24"/>
                <w:szCs w:val="24"/>
                <w:lang w:val="uk-UA" w:eastAsia="zh-CN"/>
              </w:rPr>
              <w:t>у тому числі суб’єкти малого підприємництва</w:t>
            </w:r>
          </w:p>
        </w:tc>
        <w:tc>
          <w:tcPr>
            <w:tcW w:w="188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val="false"/>
              <w:suppressAutoHyphens w:val="true"/>
              <w:bidi w:val="0"/>
              <w:spacing w:before="0" w:after="0"/>
              <w:ind w:left="0" w:right="0" w:hanging="0"/>
              <w:jc w:val="center"/>
              <w:rPr>
                <w:lang w:val="uk-UA" w:eastAsia="zh-CN"/>
              </w:rPr>
            </w:pPr>
            <w:r>
              <w:rPr>
                <w:lang w:val="uk-UA" w:eastAsia="zh-CN"/>
              </w:rPr>
              <w:t>+</w:t>
            </w:r>
          </w:p>
        </w:tc>
        <w:tc>
          <w:tcPr>
            <w:tcW w:w="18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uppressAutoHyphens w:val="true"/>
              <w:bidi w:val="0"/>
              <w:spacing w:before="0" w:after="0"/>
              <w:ind w:left="0" w:right="0" w:hanging="0"/>
              <w:jc w:val="center"/>
              <w:rPr>
                <w:lang w:val="uk-UA" w:eastAsia="zh-CN"/>
              </w:rPr>
            </w:pPr>
            <w:r>
              <w:rPr>
                <w:lang w:val="uk-UA" w:eastAsia="zh-CN"/>
              </w:rPr>
            </w:r>
          </w:p>
        </w:tc>
      </w:tr>
    </w:tbl>
    <w:p>
      <w:pPr>
        <w:pStyle w:val="Normal"/>
        <w:widowControl/>
        <w:suppressAutoHyphens w:val="true"/>
        <w:bidi w:val="0"/>
        <w:spacing w:before="0" w:after="0"/>
        <w:ind w:left="0" w:right="0" w:hanging="0"/>
        <w:jc w:val="both"/>
        <w:rPr/>
      </w:pPr>
      <w:r>
        <w:rPr>
          <w:lang w:val="uk-UA" w:eastAsia="zh-CN"/>
        </w:rPr>
        <w:tab/>
      </w:r>
    </w:p>
    <w:p>
      <w:pPr>
        <w:pStyle w:val="Normal"/>
        <w:widowControl/>
        <w:suppressAutoHyphens w:val="true"/>
        <w:bidi w:val="0"/>
        <w:spacing w:before="0" w:after="0"/>
        <w:ind w:left="0" w:right="0" w:hanging="0"/>
        <w:jc w:val="both"/>
        <w:rPr/>
      </w:pPr>
      <w:r>
        <w:rPr>
          <w:lang w:val="uk-UA" w:eastAsia="zh-CN"/>
        </w:rPr>
        <w:tab/>
        <w:t xml:space="preserve">Проблема невідповідності вартості проїзду пасажирами до собівартості надання послуг з перевезення пасажирів не може бути розв’язана за допомогою ринкових механізмів, оскільки постійно змінюються умови економічної діяльності підприємств. </w:t>
      </w:r>
      <w:r>
        <w:rPr>
          <w:rFonts w:cs="Times New Roman"/>
          <w:sz w:val="28"/>
          <w:szCs w:val="28"/>
          <w:lang w:val="uk-UA" w:eastAsia="zh-CN"/>
        </w:rPr>
        <w:t>Впровадження даного регулювання є доцільним у зв’язку з тим, що інших альтернатив розв’язання проблеми не існує.</w:t>
      </w:r>
    </w:p>
    <w:p>
      <w:pPr>
        <w:pStyle w:val="Normal"/>
        <w:widowControl/>
        <w:suppressAutoHyphens w:val="true"/>
        <w:bidi w:val="0"/>
        <w:spacing w:before="0" w:after="0"/>
        <w:ind w:left="0" w:right="0" w:firstLine="397"/>
        <w:jc w:val="both"/>
        <w:rPr>
          <w:b/>
          <w:b/>
          <w:bCs/>
          <w:sz w:val="20"/>
          <w:szCs w:val="24"/>
          <w:lang w:val="uk-UA" w:eastAsia="zh-CN"/>
        </w:rPr>
      </w:pPr>
      <w:r>
        <w:rPr>
          <w:b/>
          <w:bCs/>
          <w:sz w:val="20"/>
          <w:szCs w:val="24"/>
          <w:lang w:val="uk-UA" w:eastAsia="zh-CN"/>
        </w:rPr>
      </w:r>
    </w:p>
    <w:p>
      <w:pPr>
        <w:pStyle w:val="Normal"/>
        <w:widowControl/>
        <w:suppressAutoHyphens w:val="true"/>
        <w:bidi w:val="0"/>
        <w:spacing w:before="0" w:after="0"/>
        <w:ind w:left="0" w:right="0" w:firstLine="397"/>
        <w:jc w:val="center"/>
        <w:rPr/>
      </w:pPr>
      <w:bookmarkStart w:id="2" w:name="n99"/>
      <w:bookmarkEnd w:id="2"/>
      <w:r>
        <w:rPr>
          <w:b/>
          <w:bCs/>
          <w:lang w:val="uk-UA" w:eastAsia="zh-CN"/>
        </w:rPr>
        <w:t>II. Цілі державного регулювання</w:t>
      </w:r>
    </w:p>
    <w:p>
      <w:pPr>
        <w:pStyle w:val="Normal"/>
        <w:widowControl/>
        <w:suppressAutoHyphens w:val="true"/>
        <w:bidi w:val="0"/>
        <w:spacing w:before="0" w:after="0"/>
        <w:ind w:left="0" w:right="0" w:firstLine="397"/>
        <w:jc w:val="both"/>
        <w:rPr>
          <w:sz w:val="20"/>
          <w:szCs w:val="24"/>
          <w:lang w:val="uk-UA" w:eastAsia="zh-CN"/>
        </w:rPr>
      </w:pPr>
      <w:r>
        <w:rPr>
          <w:sz w:val="20"/>
          <w:szCs w:val="24"/>
          <w:lang w:val="uk-UA" w:eastAsia="zh-CN"/>
        </w:rPr>
      </w:r>
    </w:p>
    <w:p>
      <w:pPr>
        <w:pStyle w:val="Normal"/>
        <w:widowControl/>
        <w:suppressAutoHyphens w:val="true"/>
        <w:bidi w:val="0"/>
        <w:spacing w:before="0" w:after="0"/>
        <w:ind w:left="0" w:right="0" w:hanging="0"/>
        <w:jc w:val="both"/>
        <w:rPr/>
      </w:pPr>
      <w:r>
        <w:rPr>
          <w:lang w:val="uk-UA" w:eastAsia="zh-CN"/>
        </w:rPr>
        <w:tab/>
        <w:t xml:space="preserve">Проект регуляторного акта спрямований на приведення </w:t>
      </w:r>
      <w:r>
        <w:rPr>
          <w:rFonts w:eastAsia="NSimSun" w:cs="Lucida Sans"/>
          <w:color w:val="auto"/>
          <w:kern w:val="2"/>
          <w:sz w:val="28"/>
          <w:szCs w:val="24"/>
          <w:lang w:val="uk-UA" w:eastAsia="zh-CN" w:bidi="hi-IN"/>
        </w:rPr>
        <w:t>до</w:t>
      </w:r>
      <w:r>
        <w:rPr>
          <w:lang w:val="uk-UA" w:eastAsia="zh-CN"/>
        </w:rPr>
        <w:t xml:space="preserve"> відповідності вартості проїзду пасажирів автобусними маршрутами загального користування, забезпечуючи:</w:t>
      </w:r>
    </w:p>
    <w:p>
      <w:pPr>
        <w:pStyle w:val="Normal"/>
        <w:widowControl/>
        <w:numPr>
          <w:ilvl w:val="0"/>
          <w:numId w:val="2"/>
        </w:numPr>
        <w:suppressAutoHyphens w:val="true"/>
        <w:bidi w:val="0"/>
        <w:spacing w:before="0" w:after="0"/>
        <w:ind w:left="0" w:right="0" w:firstLine="397"/>
        <w:jc w:val="both"/>
        <w:rPr/>
      </w:pPr>
      <w:r>
        <w:rPr>
          <w:lang w:val="uk-UA" w:eastAsia="zh-CN"/>
        </w:rPr>
        <w:t>стабільне, якісне та безпечне транспортн</w:t>
      </w:r>
      <w:r>
        <w:rPr>
          <w:rFonts w:eastAsia="NSimSun" w:cs="Lucida Sans"/>
          <w:color w:val="auto"/>
          <w:kern w:val="2"/>
          <w:sz w:val="28"/>
          <w:szCs w:val="24"/>
          <w:lang w:val="uk-UA" w:eastAsia="zh-CN" w:bidi="hi-IN"/>
        </w:rPr>
        <w:t>е</w:t>
      </w:r>
      <w:r>
        <w:rPr>
          <w:lang w:val="uk-UA" w:eastAsia="zh-CN"/>
        </w:rPr>
        <w:t xml:space="preserve"> обслуговування населення міськими автобусними маршрутами загального користування;</w:t>
      </w:r>
    </w:p>
    <w:p>
      <w:pPr>
        <w:pStyle w:val="Normal"/>
        <w:widowControl/>
        <w:numPr>
          <w:ilvl w:val="0"/>
          <w:numId w:val="2"/>
        </w:numPr>
        <w:suppressAutoHyphens w:val="true"/>
        <w:bidi w:val="0"/>
        <w:spacing w:before="0" w:after="0"/>
        <w:ind w:left="0" w:right="0" w:firstLine="397"/>
        <w:jc w:val="both"/>
        <w:rPr/>
      </w:pPr>
      <w:r>
        <w:rPr>
          <w:lang w:val="uk-UA" w:eastAsia="zh-CN"/>
        </w:rPr>
        <w:t>баланс інтересів пасажирів, підприємств-перевізників та органу місцевого самоврядування;</w:t>
      </w:r>
    </w:p>
    <w:p>
      <w:pPr>
        <w:pStyle w:val="Normal"/>
        <w:widowControl/>
        <w:numPr>
          <w:ilvl w:val="0"/>
          <w:numId w:val="2"/>
        </w:numPr>
        <w:suppressAutoHyphens w:val="true"/>
        <w:bidi w:val="0"/>
        <w:spacing w:before="0" w:after="0"/>
        <w:ind w:left="0" w:right="0" w:firstLine="397"/>
        <w:jc w:val="both"/>
        <w:rPr/>
      </w:pPr>
      <w:r>
        <w:rPr>
          <w:lang w:val="uk-UA" w:eastAsia="zh-CN"/>
        </w:rPr>
        <w:t>підтримання сталої роботи транспортної галузі;</w:t>
      </w:r>
    </w:p>
    <w:p>
      <w:pPr>
        <w:pStyle w:val="Normal"/>
        <w:widowControl/>
        <w:numPr>
          <w:ilvl w:val="0"/>
          <w:numId w:val="2"/>
        </w:numPr>
        <w:suppressAutoHyphens w:val="true"/>
        <w:bidi w:val="0"/>
        <w:spacing w:before="0" w:after="0"/>
        <w:ind w:left="0" w:right="0" w:firstLine="397"/>
        <w:jc w:val="both"/>
        <w:rPr/>
      </w:pPr>
      <w:r>
        <w:rPr>
          <w:lang w:val="uk-UA" w:eastAsia="zh-CN"/>
        </w:rPr>
        <w:t>зменшення соціальної напруги серед населення, спричиненої нестабільними показниками у роботі громадського транспорту.</w:t>
      </w:r>
    </w:p>
    <w:p>
      <w:pPr>
        <w:pStyle w:val="Normal"/>
        <w:widowControl/>
        <w:suppressAutoHyphens w:val="true"/>
        <w:bidi w:val="0"/>
        <w:spacing w:before="0" w:after="0"/>
        <w:ind w:left="0" w:right="0" w:hanging="0"/>
        <w:jc w:val="both"/>
        <w:rPr/>
      </w:pPr>
      <w:r>
        <w:rPr>
          <w:lang w:val="uk-UA" w:eastAsia="zh-CN"/>
        </w:rPr>
        <w:tab/>
        <w:t>Запровадження даного регуляторного акта — встановлення економічно обґрунтованої вартості проїзду пасажирів на міських автобусних маршрутах загального користування, що має задовольнити підприємницький інтерес, забезпеч</w:t>
      </w:r>
      <w:r>
        <w:rPr>
          <w:rFonts w:eastAsia="NSimSun" w:cs="Lucida Sans"/>
          <w:color w:val="auto"/>
          <w:kern w:val="2"/>
          <w:sz w:val="28"/>
          <w:szCs w:val="24"/>
          <w:lang w:val="uk-UA" w:eastAsia="zh-CN" w:bidi="hi-IN"/>
        </w:rPr>
        <w:t>ити</w:t>
      </w:r>
      <w:r>
        <w:rPr>
          <w:lang w:val="uk-UA" w:eastAsia="zh-CN"/>
        </w:rPr>
        <w:t xml:space="preserve"> збільшення ефективності використання та розвиток автомобільного громадського транспорту.</w:t>
      </w:r>
    </w:p>
    <w:p>
      <w:pPr>
        <w:pStyle w:val="Normal"/>
        <w:widowControl/>
        <w:suppressAutoHyphens w:val="true"/>
        <w:bidi w:val="0"/>
        <w:spacing w:before="0" w:after="0"/>
        <w:ind w:left="0" w:right="0" w:firstLine="397"/>
        <w:jc w:val="both"/>
        <w:rPr>
          <w:sz w:val="20"/>
          <w:szCs w:val="24"/>
          <w:lang w:val="uk-UA" w:eastAsia="zh-CN"/>
        </w:rPr>
      </w:pPr>
      <w:r>
        <w:rPr>
          <w:sz w:val="20"/>
          <w:szCs w:val="24"/>
          <w:lang w:val="uk-UA" w:eastAsia="zh-CN"/>
        </w:rPr>
      </w:r>
    </w:p>
    <w:p>
      <w:pPr>
        <w:pStyle w:val="Normal"/>
        <w:widowControl/>
        <w:suppressAutoHyphens w:val="true"/>
        <w:bidi w:val="0"/>
        <w:spacing w:before="0" w:after="0"/>
        <w:ind w:left="0" w:right="0" w:firstLine="397"/>
        <w:jc w:val="center"/>
        <w:rPr/>
      </w:pPr>
      <w:bookmarkStart w:id="3" w:name="n101"/>
      <w:bookmarkEnd w:id="3"/>
      <w:r>
        <w:rPr>
          <w:b/>
          <w:bCs/>
          <w:lang w:val="uk-UA" w:eastAsia="zh-CN"/>
        </w:rPr>
        <w:t>III. Визначення та оцінка альтернативних способів досягнення цілей</w:t>
      </w:r>
    </w:p>
    <w:p>
      <w:pPr>
        <w:pStyle w:val="Normal"/>
        <w:widowControl/>
        <w:suppressAutoHyphens w:val="true"/>
        <w:bidi w:val="0"/>
        <w:spacing w:before="0" w:after="0"/>
        <w:ind w:left="0" w:right="0" w:firstLine="397"/>
        <w:jc w:val="both"/>
        <w:rPr>
          <w:sz w:val="20"/>
          <w:szCs w:val="24"/>
          <w:lang w:val="uk-UA" w:eastAsia="zh-CN"/>
        </w:rPr>
      </w:pPr>
      <w:r>
        <w:rPr>
          <w:sz w:val="20"/>
          <w:szCs w:val="24"/>
          <w:lang w:val="uk-UA" w:eastAsia="zh-CN"/>
        </w:rPr>
      </w:r>
    </w:p>
    <w:p>
      <w:pPr>
        <w:pStyle w:val="Normal"/>
        <w:widowControl/>
        <w:suppressAutoHyphens w:val="true"/>
        <w:bidi w:val="0"/>
        <w:spacing w:before="0" w:after="0"/>
        <w:ind w:left="0" w:right="0" w:hanging="0"/>
        <w:jc w:val="both"/>
        <w:rPr/>
      </w:pPr>
      <w:bookmarkStart w:id="4" w:name="n102"/>
      <w:bookmarkEnd w:id="4"/>
      <w:r>
        <w:rPr>
          <w:lang w:val="uk-UA" w:eastAsia="zh-CN"/>
        </w:rPr>
        <w:tab/>
        <w:t>1. Визначення альтернативних способів:</w:t>
      </w:r>
    </w:p>
    <w:p>
      <w:pPr>
        <w:pStyle w:val="Normal"/>
        <w:widowControl/>
        <w:suppressAutoHyphens w:val="true"/>
        <w:bidi w:val="0"/>
        <w:spacing w:before="0" w:after="0"/>
        <w:ind w:left="0" w:right="0" w:firstLine="397"/>
        <w:jc w:val="both"/>
        <w:rPr>
          <w:sz w:val="20"/>
          <w:szCs w:val="24"/>
          <w:lang w:val="uk-UA" w:eastAsia="zh-CN"/>
        </w:rPr>
      </w:pPr>
      <w:r>
        <w:rPr>
          <w:sz w:val="20"/>
          <w:szCs w:val="24"/>
          <w:lang w:val="uk-UA" w:eastAsia="zh-CN"/>
        </w:rPr>
      </w:r>
      <w:bookmarkStart w:id="5" w:name="n104"/>
      <w:bookmarkStart w:id="6" w:name="n104"/>
      <w:bookmarkEnd w:id="6"/>
    </w:p>
    <w:tbl>
      <w:tblPr>
        <w:tblW w:w="5000" w:type="pct"/>
        <w:jc w:val="center"/>
        <w:tblInd w:w="0" w:type="dxa"/>
        <w:tblBorders>
          <w:top w:val="single" w:sz="4" w:space="0" w:color="000000"/>
          <w:left w:val="single" w:sz="4" w:space="0" w:color="000000"/>
          <w:bottom w:val="single" w:sz="4" w:space="0" w:color="000000"/>
          <w:insideH w:val="single" w:sz="4" w:space="0" w:color="000000"/>
        </w:tblBorders>
        <w:tblCellMar>
          <w:top w:w="55" w:type="dxa"/>
          <w:left w:w="45" w:type="dxa"/>
          <w:bottom w:w="55" w:type="dxa"/>
          <w:right w:w="55" w:type="dxa"/>
        </w:tblCellMar>
      </w:tblPr>
      <w:tblGrid>
        <w:gridCol w:w="4173"/>
        <w:gridCol w:w="5691"/>
      </w:tblGrid>
      <w:tr>
        <w:trPr/>
        <w:tc>
          <w:tcPr>
            <w:tcW w:w="41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center"/>
              <w:rPr>
                <w:i w:val="false"/>
                <w:i w:val="false"/>
                <w:iCs w:val="false"/>
                <w:lang w:val="uk-UA" w:eastAsia="zh-CN"/>
              </w:rPr>
            </w:pPr>
            <w:r>
              <w:rPr>
                <w:i w:val="false"/>
                <w:iCs w:val="false"/>
                <w:lang w:val="uk-UA" w:eastAsia="zh-CN"/>
              </w:rPr>
              <w:t>Вид альтернативи</w:t>
            </w:r>
          </w:p>
        </w:tc>
        <w:tc>
          <w:tcPr>
            <w:tcW w:w="5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bidi w:val="0"/>
              <w:spacing w:before="0" w:after="0"/>
              <w:ind w:left="0" w:right="0" w:hanging="0"/>
              <w:jc w:val="center"/>
              <w:rPr>
                <w:i w:val="false"/>
                <w:i w:val="false"/>
                <w:iCs w:val="false"/>
                <w:lang w:val="uk-UA" w:eastAsia="zh-CN"/>
              </w:rPr>
            </w:pPr>
            <w:r>
              <w:rPr>
                <w:i w:val="false"/>
                <w:iCs w:val="false"/>
                <w:lang w:val="uk-UA" w:eastAsia="zh-CN"/>
              </w:rPr>
              <w:t>Опис альтернативи</w:t>
            </w:r>
          </w:p>
        </w:tc>
      </w:tr>
      <w:tr>
        <w:trPr/>
        <w:tc>
          <w:tcPr>
            <w:tcW w:w="41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left"/>
              <w:rPr>
                <w:sz w:val="24"/>
                <w:szCs w:val="24"/>
                <w:u w:val="single"/>
                <w:lang w:val="uk-UA" w:eastAsia="zh-CN"/>
              </w:rPr>
            </w:pPr>
            <w:r>
              <w:rPr>
                <w:sz w:val="24"/>
                <w:szCs w:val="24"/>
                <w:u w:val="single"/>
                <w:lang w:val="uk-UA" w:eastAsia="zh-CN"/>
              </w:rPr>
              <w:t>Альтернатива 1:</w:t>
            </w:r>
          </w:p>
          <w:p>
            <w:pPr>
              <w:pStyle w:val="Normal"/>
              <w:widowControl w:val="false"/>
              <w:suppressAutoHyphens w:val="true"/>
              <w:bidi w:val="0"/>
              <w:spacing w:before="0" w:after="0"/>
              <w:ind w:left="0" w:right="0" w:hanging="0"/>
              <w:jc w:val="left"/>
              <w:rPr>
                <w:i/>
                <w:i/>
                <w:iCs/>
                <w:sz w:val="24"/>
                <w:szCs w:val="24"/>
                <w:lang w:val="uk-UA" w:eastAsia="zh-CN"/>
              </w:rPr>
            </w:pPr>
            <w:r>
              <w:rPr>
                <w:i/>
                <w:iCs/>
                <w:sz w:val="24"/>
                <w:szCs w:val="24"/>
                <w:lang w:val="uk-UA" w:eastAsia="zh-CN"/>
              </w:rPr>
              <w:t>Збереження існуючої вартості проїзду пасажирів</w:t>
            </w:r>
          </w:p>
        </w:tc>
        <w:tc>
          <w:tcPr>
            <w:tcW w:w="5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bidi w:val="0"/>
              <w:spacing w:before="0" w:after="0"/>
              <w:ind w:left="0" w:right="0" w:hanging="0"/>
              <w:jc w:val="left"/>
              <w:rPr>
                <w:sz w:val="24"/>
                <w:szCs w:val="24"/>
                <w:lang w:val="uk-UA" w:eastAsia="zh-CN"/>
              </w:rPr>
            </w:pPr>
            <w:r>
              <w:rPr>
                <w:sz w:val="24"/>
                <w:szCs w:val="24"/>
                <w:lang w:val="uk-UA" w:eastAsia="zh-CN"/>
              </w:rPr>
              <w:t>Збереження вартості проїзду пасажирів — 6,00 грн. та 7,00 грн., в залежності від міського автобусного маршруту загального користування</w:t>
            </w:r>
          </w:p>
        </w:tc>
      </w:tr>
      <w:tr>
        <w:trPr/>
        <w:tc>
          <w:tcPr>
            <w:tcW w:w="41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left"/>
              <w:rPr>
                <w:sz w:val="24"/>
                <w:szCs w:val="24"/>
                <w:u w:val="single"/>
                <w:lang w:val="uk-UA" w:eastAsia="zh-CN"/>
              </w:rPr>
            </w:pPr>
            <w:r>
              <w:rPr>
                <w:sz w:val="24"/>
                <w:szCs w:val="24"/>
                <w:u w:val="single"/>
                <w:lang w:val="uk-UA" w:eastAsia="zh-CN"/>
              </w:rPr>
              <w:t>Альтернатива 2:</w:t>
            </w:r>
          </w:p>
          <w:p>
            <w:pPr>
              <w:pStyle w:val="Normal"/>
              <w:widowControl w:val="false"/>
              <w:suppressAutoHyphens w:val="true"/>
              <w:bidi w:val="0"/>
              <w:spacing w:before="0" w:after="0"/>
              <w:ind w:left="0" w:right="0" w:hanging="0"/>
              <w:jc w:val="left"/>
              <w:rPr>
                <w:i/>
                <w:i/>
                <w:iCs/>
                <w:sz w:val="24"/>
                <w:szCs w:val="24"/>
                <w:lang w:val="uk-UA" w:eastAsia="zh-CN"/>
              </w:rPr>
            </w:pPr>
            <w:r>
              <w:rPr>
                <w:i/>
                <w:iCs/>
                <w:sz w:val="24"/>
                <w:szCs w:val="24"/>
                <w:lang w:val="uk-UA" w:eastAsia="zh-CN"/>
              </w:rPr>
              <w:t>Надання перевізникам компенсації на покриття витрат, що не відшкодовані  вартістю проїзду пасажирів</w:t>
            </w:r>
          </w:p>
        </w:tc>
        <w:tc>
          <w:tcPr>
            <w:tcW w:w="5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bidi w:val="0"/>
              <w:spacing w:before="0" w:after="0"/>
              <w:ind w:left="0" w:right="0" w:hanging="0"/>
              <w:jc w:val="left"/>
              <w:rPr>
                <w:sz w:val="24"/>
                <w:szCs w:val="24"/>
                <w:lang w:val="uk-UA" w:eastAsia="zh-CN"/>
              </w:rPr>
            </w:pPr>
            <w:r>
              <w:rPr>
                <w:sz w:val="24"/>
                <w:szCs w:val="24"/>
                <w:lang w:val="uk-UA" w:eastAsia="zh-CN"/>
              </w:rPr>
              <w:t>Передбачить в бюджеті міської територіальної громади кошти підприємствам-перевізникам на покриття різниці до економічно обґрунтованого рівня вартості проїзду пасажирів</w:t>
            </w:r>
          </w:p>
        </w:tc>
      </w:tr>
      <w:tr>
        <w:trPr/>
        <w:tc>
          <w:tcPr>
            <w:tcW w:w="41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left"/>
              <w:rPr>
                <w:sz w:val="24"/>
                <w:szCs w:val="24"/>
                <w:u w:val="single"/>
                <w:lang w:val="uk-UA" w:eastAsia="zh-CN"/>
              </w:rPr>
            </w:pPr>
            <w:r>
              <w:rPr>
                <w:sz w:val="24"/>
                <w:szCs w:val="24"/>
                <w:u w:val="single"/>
                <w:lang w:val="uk-UA" w:eastAsia="zh-CN"/>
              </w:rPr>
              <w:t>Альтернатива 3:</w:t>
            </w:r>
          </w:p>
          <w:p>
            <w:pPr>
              <w:pStyle w:val="Normal"/>
              <w:widowControl w:val="false"/>
              <w:suppressAutoHyphens w:val="true"/>
              <w:bidi w:val="0"/>
              <w:spacing w:before="0" w:after="0"/>
              <w:ind w:left="0" w:right="0" w:hanging="0"/>
              <w:jc w:val="left"/>
              <w:rPr/>
            </w:pPr>
            <w:r>
              <w:rPr>
                <w:rFonts w:eastAsia="NSimSun" w:cs="Lucida Sans"/>
                <w:b w:val="false"/>
                <w:bCs w:val="false"/>
                <w:i/>
                <w:iCs/>
                <w:color w:val="auto"/>
                <w:kern w:val="2"/>
                <w:sz w:val="24"/>
                <w:szCs w:val="24"/>
                <w:lang w:val="uk-UA" w:eastAsia="zh-CN" w:bidi="hi-IN"/>
              </w:rPr>
              <w:t>Впровадження Покровською міською радою регуляторного акту</w:t>
            </w:r>
            <w:r>
              <w:rPr>
                <w:b w:val="false"/>
                <w:bCs w:val="false"/>
                <w:i/>
                <w:iCs/>
                <w:sz w:val="24"/>
                <w:szCs w:val="24"/>
                <w:lang w:val="uk-UA" w:eastAsia="zh-CN"/>
              </w:rPr>
              <w:t xml:space="preserve">, щодо встановлення вартості проїзду пасажирів </w:t>
            </w:r>
            <w:r>
              <w:rPr>
                <w:rFonts w:eastAsia="NSimSun" w:cs="Lucida Sans"/>
                <w:b w:val="false"/>
                <w:bCs w:val="false"/>
                <w:i/>
                <w:iCs/>
                <w:color w:val="auto"/>
                <w:kern w:val="2"/>
                <w:sz w:val="24"/>
                <w:szCs w:val="24"/>
                <w:lang w:val="uk-UA" w:eastAsia="zh-CN" w:bidi="hi-IN"/>
              </w:rPr>
              <w:t xml:space="preserve">відповідно до Закону України </w:t>
            </w:r>
            <w:r>
              <w:rPr>
                <w:rFonts w:eastAsia="NSimSun" w:cs="Lucida Sans"/>
                <w:b w:val="false"/>
                <w:bCs w:val="false"/>
                <w:i/>
                <w:iCs/>
                <w:color w:val="000000"/>
                <w:kern w:val="2"/>
                <w:sz w:val="24"/>
                <w:szCs w:val="24"/>
                <w:shd w:fill="auto" w:val="clear"/>
                <w:lang w:val="uk-UA" w:eastAsia="zh-CN" w:bidi="hi-IN"/>
              </w:rPr>
              <w:t>“Про засади державної регуляторної політики у сфері господарської діяльності”</w:t>
            </w:r>
          </w:p>
        </w:tc>
        <w:tc>
          <w:tcPr>
            <w:tcW w:w="5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bidi w:val="0"/>
              <w:spacing w:before="0" w:after="0"/>
              <w:ind w:left="0" w:right="0" w:hanging="0"/>
              <w:jc w:val="left"/>
              <w:rPr/>
            </w:pPr>
            <w:r>
              <w:rPr>
                <w:sz w:val="24"/>
                <w:szCs w:val="24"/>
                <w:lang w:val="uk-UA" w:eastAsia="zh-CN"/>
              </w:rPr>
              <w:t xml:space="preserve">Рішенням Покровської міської ради </w:t>
            </w:r>
            <w:r>
              <w:rPr>
                <w:b w:val="false"/>
                <w:bCs w:val="false"/>
                <w:sz w:val="24"/>
                <w:szCs w:val="24"/>
                <w:lang w:val="uk-UA" w:eastAsia="zh-CN"/>
              </w:rPr>
              <w:t xml:space="preserve">“Про встановлення вартості проїзду пасажирів на міських автобусних маршрутах загального користування в місті Покров” </w:t>
            </w:r>
            <w:r>
              <w:rPr>
                <w:sz w:val="24"/>
                <w:szCs w:val="24"/>
                <w:lang w:val="uk-UA" w:eastAsia="zh-CN"/>
              </w:rPr>
              <w:t xml:space="preserve">встановити вартість проїзду пасажирів, що відповідає економічно обґрунтованому рівню вартості проїзду та у відповідності вимогам і процедур встановлених </w:t>
            </w:r>
            <w:r>
              <w:rPr>
                <w:rFonts w:eastAsia="NSimSun" w:cs="Lucida Sans"/>
                <w:b w:val="false"/>
                <w:bCs w:val="false"/>
                <w:color w:val="auto"/>
                <w:kern w:val="2"/>
                <w:sz w:val="24"/>
                <w:szCs w:val="24"/>
                <w:lang w:val="uk-UA" w:eastAsia="zh-CN" w:bidi="hi-IN"/>
              </w:rPr>
              <w:t xml:space="preserve">Законом України </w:t>
            </w:r>
            <w:r>
              <w:rPr>
                <w:rFonts w:eastAsia="NSimSun" w:cs="Lucida Sans"/>
                <w:b w:val="false"/>
                <w:bCs w:val="false"/>
                <w:color w:val="000000"/>
                <w:kern w:val="2"/>
                <w:sz w:val="24"/>
                <w:szCs w:val="24"/>
                <w:shd w:fill="auto" w:val="clear"/>
                <w:lang w:val="uk-UA" w:eastAsia="zh-CN" w:bidi="hi-IN"/>
              </w:rPr>
              <w:t>“Про засади державної регуляторної політики у сфері господарської діяльності”</w:t>
            </w:r>
          </w:p>
        </w:tc>
      </w:tr>
    </w:tbl>
    <w:p>
      <w:pPr>
        <w:pStyle w:val="Normal"/>
        <w:widowControl/>
        <w:suppressAutoHyphens w:val="true"/>
        <w:bidi w:val="0"/>
        <w:spacing w:before="0" w:after="0"/>
        <w:ind w:left="0" w:right="0" w:hanging="0"/>
        <w:jc w:val="both"/>
        <w:rPr>
          <w:sz w:val="20"/>
          <w:szCs w:val="24"/>
          <w:lang w:val="uk-UA" w:eastAsia="zh-CN"/>
        </w:rPr>
      </w:pPr>
      <w:r>
        <w:rPr>
          <w:sz w:val="20"/>
          <w:szCs w:val="24"/>
          <w:lang w:val="uk-UA" w:eastAsia="zh-CN"/>
        </w:rPr>
      </w:r>
    </w:p>
    <w:p>
      <w:pPr>
        <w:pStyle w:val="Normal"/>
        <w:widowControl/>
        <w:suppressAutoHyphens w:val="true"/>
        <w:bidi w:val="0"/>
        <w:spacing w:before="0" w:after="0"/>
        <w:ind w:left="0" w:right="0" w:hanging="0"/>
        <w:jc w:val="both"/>
        <w:rPr/>
      </w:pPr>
      <w:bookmarkStart w:id="7" w:name="n116"/>
      <w:bookmarkEnd w:id="7"/>
      <w:r>
        <w:rPr>
          <w:lang w:val="uk-UA" w:eastAsia="zh-CN"/>
        </w:rPr>
        <w:tab/>
      </w:r>
    </w:p>
    <w:p>
      <w:pPr>
        <w:pStyle w:val="Normal"/>
        <w:widowControl/>
        <w:suppressAutoHyphens w:val="true"/>
        <w:bidi w:val="0"/>
        <w:spacing w:before="0" w:after="0"/>
        <w:ind w:left="0" w:right="0" w:hanging="0"/>
        <w:jc w:val="both"/>
        <w:rPr>
          <w:lang w:val="uk-UA" w:eastAsia="zh-CN"/>
        </w:rPr>
      </w:pPr>
      <w:r>
        <w:rPr>
          <w:lang w:val="uk-UA" w:eastAsia="zh-CN"/>
        </w:rPr>
      </w:r>
    </w:p>
    <w:p>
      <w:pPr>
        <w:pStyle w:val="Normal"/>
        <w:widowControl/>
        <w:suppressAutoHyphens w:val="true"/>
        <w:bidi w:val="0"/>
        <w:spacing w:before="0" w:after="0"/>
        <w:ind w:left="0" w:right="0" w:hanging="0"/>
        <w:jc w:val="both"/>
        <w:rPr>
          <w:lang w:val="uk-UA" w:eastAsia="zh-CN"/>
        </w:rPr>
      </w:pPr>
      <w:r>
        <w:rPr>
          <w:lang w:val="uk-UA" w:eastAsia="zh-CN"/>
        </w:rPr>
      </w:r>
    </w:p>
    <w:p>
      <w:pPr>
        <w:pStyle w:val="Normal"/>
        <w:widowControl/>
        <w:suppressAutoHyphens w:val="true"/>
        <w:bidi w:val="0"/>
        <w:spacing w:before="0" w:after="0"/>
        <w:ind w:left="0" w:right="0" w:hanging="0"/>
        <w:jc w:val="both"/>
        <w:rPr>
          <w:lang w:val="uk-UA" w:eastAsia="zh-CN"/>
        </w:rPr>
      </w:pPr>
      <w:r>
        <w:rPr>
          <w:lang w:val="uk-UA" w:eastAsia="zh-CN"/>
        </w:rPr>
      </w:r>
    </w:p>
    <w:p>
      <w:pPr>
        <w:pStyle w:val="Normal"/>
        <w:widowControl/>
        <w:suppressAutoHyphens w:val="true"/>
        <w:bidi w:val="0"/>
        <w:spacing w:before="0" w:after="0"/>
        <w:ind w:left="0" w:right="0" w:hanging="0"/>
        <w:jc w:val="both"/>
        <w:rPr>
          <w:lang w:val="uk-UA" w:eastAsia="zh-CN"/>
        </w:rPr>
      </w:pPr>
      <w:r>
        <w:rPr>
          <w:lang w:val="uk-UA" w:eastAsia="zh-CN"/>
        </w:rPr>
      </w:r>
    </w:p>
    <w:p>
      <w:pPr>
        <w:pStyle w:val="Normal"/>
        <w:widowControl/>
        <w:suppressAutoHyphens w:val="true"/>
        <w:bidi w:val="0"/>
        <w:spacing w:before="0" w:after="0"/>
        <w:ind w:left="0" w:right="0" w:hanging="0"/>
        <w:jc w:val="both"/>
        <w:rPr>
          <w:lang w:val="uk-UA" w:eastAsia="zh-CN"/>
        </w:rPr>
      </w:pPr>
      <w:r>
        <w:rPr>
          <w:lang w:val="uk-UA" w:eastAsia="zh-CN"/>
        </w:rPr>
      </w:r>
    </w:p>
    <w:p>
      <w:pPr>
        <w:pStyle w:val="Normal"/>
        <w:widowControl/>
        <w:suppressAutoHyphens w:val="true"/>
        <w:bidi w:val="0"/>
        <w:spacing w:before="0" w:after="0"/>
        <w:ind w:left="0" w:right="0" w:hanging="0"/>
        <w:jc w:val="both"/>
        <w:rPr/>
      </w:pPr>
      <w:r>
        <w:rPr>
          <w:lang w:val="uk-UA" w:eastAsia="zh-CN"/>
        </w:rPr>
        <w:tab/>
        <w:t>2. Оцінка вибраних альтернативних способів досягнення цілей.</w:t>
      </w:r>
    </w:p>
    <w:p>
      <w:pPr>
        <w:pStyle w:val="Normal"/>
        <w:widowControl/>
        <w:suppressAutoHyphens w:val="true"/>
        <w:bidi w:val="0"/>
        <w:spacing w:before="0" w:after="0"/>
        <w:ind w:left="0" w:right="0" w:hanging="0"/>
        <w:jc w:val="both"/>
        <w:rPr>
          <w:lang w:val="uk-UA" w:eastAsia="zh-CN"/>
        </w:rPr>
      </w:pPr>
      <w:bookmarkStart w:id="8" w:name="n118"/>
      <w:bookmarkEnd w:id="8"/>
      <w:r>
        <w:rPr>
          <w:lang w:val="uk-UA" w:eastAsia="zh-CN"/>
        </w:rPr>
        <w:tab/>
      </w:r>
    </w:p>
    <w:p>
      <w:pPr>
        <w:pStyle w:val="Normal"/>
        <w:widowControl/>
        <w:suppressAutoHyphens w:val="true"/>
        <w:bidi w:val="0"/>
        <w:spacing w:before="0" w:after="0"/>
        <w:ind w:left="0" w:right="0" w:hanging="0"/>
        <w:jc w:val="both"/>
        <w:rPr>
          <w:lang w:val="uk-UA" w:eastAsia="zh-CN"/>
        </w:rPr>
      </w:pPr>
      <w:r>
        <w:rPr>
          <w:lang w:val="uk-UA" w:eastAsia="zh-CN"/>
        </w:rPr>
        <w:tab/>
        <w:t>Оцінка впливу на сферу інтересів держави:</w:t>
      </w:r>
    </w:p>
    <w:p>
      <w:pPr>
        <w:pStyle w:val="Normal"/>
        <w:widowControl/>
        <w:suppressAutoHyphens w:val="true"/>
        <w:bidi w:val="0"/>
        <w:spacing w:before="0" w:after="0"/>
        <w:ind w:left="0" w:right="0" w:firstLine="397"/>
        <w:jc w:val="both"/>
        <w:rPr>
          <w:sz w:val="20"/>
          <w:szCs w:val="24"/>
          <w:lang w:val="uk-UA" w:eastAsia="zh-CN"/>
        </w:rPr>
      </w:pPr>
      <w:r>
        <w:rPr>
          <w:sz w:val="20"/>
          <w:szCs w:val="24"/>
          <w:lang w:val="uk-UA" w:eastAsia="zh-CN"/>
        </w:rPr>
      </w:r>
      <w:bookmarkStart w:id="9" w:name="n119"/>
      <w:bookmarkStart w:id="10" w:name="n119"/>
      <w:bookmarkEnd w:id="10"/>
    </w:p>
    <w:tbl>
      <w:tblPr>
        <w:tblW w:w="9808" w:type="dxa"/>
        <w:jc w:val="left"/>
        <w:tblInd w:w="-5" w:type="dxa"/>
        <w:tblBorders>
          <w:top w:val="single" w:sz="4" w:space="0" w:color="000000"/>
          <w:left w:val="single" w:sz="4" w:space="0" w:color="000000"/>
          <w:bottom w:val="single" w:sz="4" w:space="0" w:color="000000"/>
          <w:insideH w:val="single" w:sz="4" w:space="0" w:color="000000"/>
        </w:tblBorders>
        <w:tblCellMar>
          <w:top w:w="55" w:type="dxa"/>
          <w:left w:w="45" w:type="dxa"/>
          <w:bottom w:w="55" w:type="dxa"/>
          <w:right w:w="55" w:type="dxa"/>
        </w:tblCellMar>
      </w:tblPr>
      <w:tblGrid>
        <w:gridCol w:w="2322"/>
        <w:gridCol w:w="3744"/>
        <w:gridCol w:w="3742"/>
      </w:tblGrid>
      <w:tr>
        <w:trPr/>
        <w:tc>
          <w:tcPr>
            <w:tcW w:w="232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bidi w:val="0"/>
              <w:spacing w:before="0" w:after="0"/>
              <w:ind w:left="0" w:right="0" w:hanging="0"/>
              <w:jc w:val="center"/>
              <w:rPr>
                <w:lang w:val="uk-UA" w:eastAsia="zh-CN"/>
              </w:rPr>
            </w:pPr>
            <w:r>
              <w:rPr>
                <w:lang w:val="uk-UA" w:eastAsia="zh-CN"/>
              </w:rPr>
              <w:t>Вид альтернативи</w:t>
            </w:r>
          </w:p>
        </w:tc>
        <w:tc>
          <w:tcPr>
            <w:tcW w:w="374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bidi w:val="0"/>
              <w:spacing w:before="0" w:after="0"/>
              <w:ind w:left="0" w:right="0" w:hanging="0"/>
              <w:jc w:val="center"/>
              <w:rPr>
                <w:lang w:val="uk-UA" w:eastAsia="zh-CN"/>
              </w:rPr>
            </w:pPr>
            <w:r>
              <w:rPr>
                <w:lang w:val="uk-UA" w:eastAsia="zh-CN"/>
              </w:rPr>
              <w:t>Вигоди</w:t>
            </w:r>
          </w:p>
        </w:tc>
        <w:tc>
          <w:tcPr>
            <w:tcW w:w="3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bidi w:val="0"/>
              <w:spacing w:before="0" w:after="0"/>
              <w:ind w:left="0" w:right="0" w:hanging="0"/>
              <w:jc w:val="center"/>
              <w:rPr>
                <w:lang w:val="uk-UA" w:eastAsia="zh-CN"/>
              </w:rPr>
            </w:pPr>
            <w:r>
              <w:rPr>
                <w:lang w:val="uk-UA" w:eastAsia="zh-CN"/>
              </w:rPr>
              <w:t>Витрати</w:t>
            </w:r>
          </w:p>
        </w:tc>
      </w:tr>
      <w:tr>
        <w:trPr>
          <w:trHeight w:val="576" w:hRule="atLeast"/>
        </w:trPr>
        <w:tc>
          <w:tcPr>
            <w:tcW w:w="23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center"/>
              <w:rPr>
                <w:sz w:val="24"/>
                <w:szCs w:val="24"/>
                <w:lang w:val="uk-UA" w:eastAsia="zh-CN"/>
              </w:rPr>
            </w:pPr>
            <w:r>
              <w:rPr>
                <w:sz w:val="24"/>
                <w:szCs w:val="24"/>
                <w:lang w:val="uk-UA" w:eastAsia="zh-CN"/>
              </w:rPr>
              <w:t>Альтернатива 1</w:t>
            </w:r>
          </w:p>
        </w:tc>
        <w:tc>
          <w:tcPr>
            <w:tcW w:w="37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left"/>
              <w:rPr>
                <w:rFonts w:ascii="Times New Roman" w:hAnsi="Times New Roman" w:eastAsia="NSimSun" w:cs="Lucida Sans"/>
                <w:color w:val="auto"/>
                <w:kern w:val="2"/>
                <w:sz w:val="24"/>
                <w:szCs w:val="24"/>
                <w:lang w:val="uk-UA" w:eastAsia="zh-CN" w:bidi="hi-IN"/>
              </w:rPr>
            </w:pPr>
            <w:r>
              <w:rPr>
                <w:rFonts w:eastAsia="NSimSun" w:cs="Lucida Sans"/>
                <w:color w:val="auto"/>
                <w:kern w:val="2"/>
                <w:sz w:val="24"/>
                <w:szCs w:val="24"/>
                <w:lang w:val="uk-UA" w:eastAsia="zh-CN" w:bidi="hi-IN"/>
              </w:rPr>
              <w:t>Відсутні з причин настання негативних наслідків не вирішеної проблеми невідповідності вартості проїзду пасажирів</w:t>
            </w:r>
          </w:p>
        </w:tc>
        <w:tc>
          <w:tcPr>
            <w:tcW w:w="3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1"/>
              <w:widowControl w:val="false"/>
              <w:suppressAutoHyphens w:val="true"/>
              <w:bidi w:val="0"/>
              <w:spacing w:before="0" w:after="0"/>
              <w:ind w:left="0" w:right="0" w:hanging="0"/>
              <w:jc w:val="left"/>
              <w:rPr/>
            </w:pPr>
            <w:r>
              <w:rPr>
                <w:sz w:val="24"/>
                <w:szCs w:val="24"/>
              </w:rPr>
              <w:t xml:space="preserve">Погіршення фінансового становища </w:t>
            </w:r>
            <w:r>
              <w:rPr>
                <w:rFonts w:eastAsia="NSimSun" w:cs="Lucida Sans"/>
                <w:color w:val="auto"/>
                <w:kern w:val="2"/>
                <w:sz w:val="24"/>
                <w:szCs w:val="24"/>
                <w:lang w:val="uk-UA" w:eastAsia="zh-CN" w:bidi="hi-IN"/>
              </w:rPr>
              <w:t xml:space="preserve">автопідприємств; </w:t>
            </w:r>
            <w:r>
              <w:rPr>
                <w:sz w:val="24"/>
                <w:szCs w:val="24"/>
              </w:rPr>
              <w:t>зростання загального рівня напруги серед перевізників / пасажирів; можлив</w:t>
            </w:r>
            <w:r>
              <w:rPr>
                <w:rFonts w:eastAsia="NSimSun" w:cs="Lucida Sans"/>
                <w:color w:val="auto"/>
                <w:kern w:val="2"/>
                <w:sz w:val="24"/>
                <w:szCs w:val="24"/>
                <w:lang w:val="uk-UA" w:eastAsia="zh-CN" w:bidi="hi-IN"/>
              </w:rPr>
              <w:t>е</w:t>
            </w:r>
            <w:r>
              <w:rPr>
                <w:sz w:val="24"/>
                <w:szCs w:val="24"/>
              </w:rPr>
              <w:t xml:space="preserve"> припинення функціювання </w:t>
            </w:r>
            <w:r>
              <w:rPr>
                <w:rFonts w:eastAsia="NSimSun" w:cs="Lucida Sans"/>
                <w:color w:val="auto"/>
                <w:kern w:val="2"/>
                <w:sz w:val="24"/>
                <w:szCs w:val="24"/>
                <w:lang w:val="uk-UA" w:eastAsia="zh-CN" w:bidi="hi-IN"/>
              </w:rPr>
              <w:t xml:space="preserve">громадського автотранспорту, </w:t>
            </w:r>
            <w:r>
              <w:rPr>
                <w:rFonts w:eastAsia="Times New Roman" w:cs="Times New Roman"/>
                <w:color w:val="000000" w:themeColor="text1"/>
                <w:kern w:val="2"/>
                <w:sz w:val="24"/>
                <w:szCs w:val="24"/>
                <w:lang w:val="uk-UA" w:eastAsia="ru-RU" w:bidi="hi-IN"/>
              </w:rPr>
              <w:t>втрати кваліфікованих працівників  підприємств через недотримання належного рівня оплати праці; крім того, не виконується норма відповідно до Методики перегляду рівня тарифів у зв’язку зі зміною умов виробничої діяльності та реалізації послуг, що не залежать від господарської діяльності перевізника;</w:t>
            </w:r>
          </w:p>
          <w:p>
            <w:pPr>
              <w:pStyle w:val="Style21"/>
              <w:widowControl w:val="false"/>
              <w:suppressAutoHyphens w:val="true"/>
              <w:bidi w:val="0"/>
              <w:spacing w:before="0" w:after="0"/>
              <w:ind w:left="0" w:right="0" w:hanging="0"/>
              <w:jc w:val="left"/>
              <w:rPr>
                <w:sz w:val="24"/>
                <w:szCs w:val="24"/>
              </w:rPr>
            </w:pPr>
            <w:r>
              <w:rPr>
                <w:rFonts w:eastAsia="Times New Roman" w:cs="Times New Roman"/>
                <w:color w:val="000000" w:themeColor="text1"/>
                <w:kern w:val="2"/>
                <w:sz w:val="24"/>
                <w:szCs w:val="24"/>
                <w:lang w:val="uk-UA" w:eastAsia="ru-RU" w:bidi="hi-IN"/>
              </w:rPr>
              <w:t>відсутність оновлення рухомого складу перевізниками.</w:t>
            </w:r>
          </w:p>
        </w:tc>
      </w:tr>
      <w:tr>
        <w:trPr>
          <w:trHeight w:val="868" w:hRule="atLeast"/>
        </w:trPr>
        <w:tc>
          <w:tcPr>
            <w:tcW w:w="23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center"/>
              <w:rPr>
                <w:sz w:val="24"/>
                <w:szCs w:val="24"/>
                <w:lang w:val="uk-UA" w:eastAsia="zh-CN"/>
              </w:rPr>
            </w:pPr>
            <w:r>
              <w:rPr>
                <w:sz w:val="24"/>
                <w:szCs w:val="24"/>
                <w:lang w:val="uk-UA" w:eastAsia="zh-CN"/>
              </w:rPr>
              <w:t>Альтернатива 2</w:t>
            </w:r>
          </w:p>
        </w:tc>
        <w:tc>
          <w:tcPr>
            <w:tcW w:w="37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left"/>
              <w:rPr>
                <w:sz w:val="24"/>
                <w:szCs w:val="24"/>
                <w:lang w:val="uk-UA" w:eastAsia="zh-CN"/>
              </w:rPr>
            </w:pPr>
            <w:r>
              <w:rPr>
                <w:sz w:val="24"/>
                <w:szCs w:val="24"/>
                <w:lang w:val="uk-UA" w:eastAsia="zh-CN"/>
              </w:rPr>
              <w:t>Не змінні витрати пасажирів на проїзд. Ефективне функціювання громадського транспорту</w:t>
            </w:r>
          </w:p>
        </w:tc>
        <w:tc>
          <w:tcPr>
            <w:tcW w:w="3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bidi w:val="0"/>
              <w:spacing w:before="0" w:after="0"/>
              <w:ind w:left="0" w:right="0" w:hanging="0"/>
              <w:jc w:val="left"/>
              <w:rPr>
                <w:sz w:val="24"/>
                <w:szCs w:val="24"/>
                <w:lang w:val="uk-UA" w:eastAsia="zh-CN"/>
              </w:rPr>
            </w:pPr>
            <w:r>
              <w:rPr>
                <w:sz w:val="24"/>
                <w:szCs w:val="24"/>
                <w:lang w:val="uk-UA" w:eastAsia="zh-CN"/>
              </w:rPr>
              <w:t>Призведе до перерозподілу бюджету за рахунок інших галузей — освіти, житлово-комунального господарства, соціальної сфери, тощо.</w:t>
            </w:r>
          </w:p>
        </w:tc>
      </w:tr>
      <w:tr>
        <w:trPr/>
        <w:tc>
          <w:tcPr>
            <w:tcW w:w="23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center"/>
              <w:rPr>
                <w:sz w:val="24"/>
                <w:szCs w:val="24"/>
                <w:lang w:val="uk-UA" w:eastAsia="zh-CN"/>
              </w:rPr>
            </w:pPr>
            <w:r>
              <w:rPr>
                <w:sz w:val="24"/>
                <w:szCs w:val="24"/>
                <w:lang w:val="uk-UA" w:eastAsia="zh-CN"/>
              </w:rPr>
              <w:t>Альтернатива 3</w:t>
            </w:r>
          </w:p>
        </w:tc>
        <w:tc>
          <w:tcPr>
            <w:tcW w:w="37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left"/>
              <w:rPr>
                <w:sz w:val="24"/>
                <w:szCs w:val="24"/>
                <w:lang w:val="uk-UA" w:eastAsia="zh-CN"/>
              </w:rPr>
            </w:pPr>
            <w:r>
              <w:rPr>
                <w:sz w:val="24"/>
                <w:szCs w:val="24"/>
                <w:lang w:val="uk-UA" w:eastAsia="zh-CN"/>
              </w:rPr>
              <w:t>Покриття розрахункових витрат;</w:t>
            </w:r>
          </w:p>
          <w:p>
            <w:pPr>
              <w:pStyle w:val="Normal"/>
              <w:widowControl w:val="false"/>
              <w:suppressAutoHyphens w:val="true"/>
              <w:bidi w:val="0"/>
              <w:spacing w:before="0" w:after="0"/>
              <w:ind w:left="0" w:right="0" w:hanging="0"/>
              <w:jc w:val="left"/>
              <w:rPr>
                <w:sz w:val="24"/>
                <w:szCs w:val="24"/>
                <w:lang w:val="uk-UA" w:eastAsia="zh-CN"/>
              </w:rPr>
            </w:pPr>
            <w:r>
              <w:rPr>
                <w:sz w:val="24"/>
                <w:szCs w:val="24"/>
                <w:lang w:val="uk-UA" w:eastAsia="zh-CN"/>
              </w:rPr>
              <w:t>Ефективне функціювання громадського транспорту</w:t>
            </w:r>
          </w:p>
        </w:tc>
        <w:tc>
          <w:tcPr>
            <w:tcW w:w="3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bidi w:val="0"/>
              <w:spacing w:before="0" w:after="0"/>
              <w:ind w:left="0" w:right="0" w:hanging="0"/>
              <w:jc w:val="left"/>
              <w:rPr>
                <w:sz w:val="24"/>
                <w:szCs w:val="24"/>
                <w:lang w:val="uk-UA" w:eastAsia="zh-CN"/>
              </w:rPr>
            </w:pPr>
            <w:r>
              <w:rPr>
                <w:sz w:val="24"/>
                <w:szCs w:val="24"/>
                <w:lang w:val="uk-UA" w:eastAsia="zh-CN"/>
              </w:rPr>
              <w:t>Не однозначне ставлення громадян на підвищення вартості проїзду.</w:t>
            </w:r>
          </w:p>
        </w:tc>
      </w:tr>
    </w:tbl>
    <w:p>
      <w:pPr>
        <w:pStyle w:val="Normal"/>
        <w:widowControl/>
        <w:suppressAutoHyphens w:val="true"/>
        <w:bidi w:val="0"/>
        <w:spacing w:before="0" w:after="0"/>
        <w:ind w:left="0" w:right="0" w:hanging="0"/>
        <w:jc w:val="both"/>
        <w:rPr>
          <w:sz w:val="20"/>
          <w:szCs w:val="24"/>
          <w:lang w:val="uk-UA" w:eastAsia="zh-CN"/>
        </w:rPr>
      </w:pPr>
      <w:r>
        <w:rPr>
          <w:sz w:val="20"/>
          <w:szCs w:val="24"/>
          <w:lang w:val="uk-UA" w:eastAsia="zh-CN"/>
        </w:rPr>
      </w:r>
    </w:p>
    <w:p>
      <w:pPr>
        <w:pStyle w:val="Normal"/>
        <w:widowControl/>
        <w:suppressAutoHyphens w:val="true"/>
        <w:bidi w:val="0"/>
        <w:spacing w:before="0" w:after="0"/>
        <w:ind w:left="0" w:right="0" w:hanging="0"/>
        <w:jc w:val="both"/>
        <w:rPr>
          <w:lang w:val="uk-UA" w:eastAsia="zh-CN"/>
        </w:rPr>
      </w:pPr>
      <w:bookmarkStart w:id="11" w:name="n130"/>
      <w:bookmarkEnd w:id="11"/>
      <w:r>
        <w:rPr>
          <w:lang w:val="uk-UA" w:eastAsia="zh-CN"/>
        </w:rPr>
        <w:tab/>
        <w:t>Оцінка впливу на сферу інтересів громадян</w:t>
      </w:r>
    </w:p>
    <w:p>
      <w:pPr>
        <w:pStyle w:val="Normal"/>
        <w:widowControl/>
        <w:suppressAutoHyphens w:val="true"/>
        <w:bidi w:val="0"/>
        <w:spacing w:before="0" w:after="0"/>
        <w:ind w:left="0" w:right="0" w:firstLine="397"/>
        <w:jc w:val="both"/>
        <w:rPr>
          <w:sz w:val="20"/>
          <w:szCs w:val="24"/>
          <w:lang w:val="uk-UA" w:eastAsia="zh-CN"/>
        </w:rPr>
      </w:pPr>
      <w:r>
        <w:rPr>
          <w:sz w:val="20"/>
          <w:szCs w:val="24"/>
          <w:lang w:val="uk-UA" w:eastAsia="zh-CN"/>
        </w:rPr>
      </w:r>
    </w:p>
    <w:tbl>
      <w:tblPr>
        <w:tblW w:w="5000" w:type="pct"/>
        <w:jc w:val="left"/>
        <w:tblInd w:w="-5" w:type="dxa"/>
        <w:tblBorders>
          <w:top w:val="single" w:sz="4" w:space="0" w:color="000000"/>
          <w:left w:val="single" w:sz="4" w:space="0" w:color="000000"/>
          <w:bottom w:val="single" w:sz="4" w:space="0" w:color="000000"/>
          <w:insideH w:val="single" w:sz="4" w:space="0" w:color="000000"/>
        </w:tblBorders>
        <w:tblCellMar>
          <w:top w:w="55" w:type="dxa"/>
          <w:left w:w="45" w:type="dxa"/>
          <w:bottom w:w="55" w:type="dxa"/>
          <w:right w:w="55" w:type="dxa"/>
        </w:tblCellMar>
      </w:tblPr>
      <w:tblGrid>
        <w:gridCol w:w="2397"/>
        <w:gridCol w:w="3718"/>
        <w:gridCol w:w="3750"/>
      </w:tblGrid>
      <w:tr>
        <w:trPr/>
        <w:tc>
          <w:tcPr>
            <w:tcW w:w="239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bidi w:val="0"/>
              <w:spacing w:before="0" w:after="0"/>
              <w:ind w:left="0" w:right="0" w:hanging="0"/>
              <w:jc w:val="center"/>
              <w:rPr>
                <w:lang w:val="uk-UA" w:eastAsia="zh-CN"/>
              </w:rPr>
            </w:pPr>
            <w:r>
              <w:rPr>
                <w:lang w:val="uk-UA" w:eastAsia="zh-CN"/>
              </w:rPr>
              <w:t>Вид альтернативи</w:t>
            </w:r>
          </w:p>
        </w:tc>
        <w:tc>
          <w:tcPr>
            <w:tcW w:w="371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bidi w:val="0"/>
              <w:spacing w:before="0" w:after="0"/>
              <w:ind w:left="0" w:right="0" w:hanging="0"/>
              <w:jc w:val="center"/>
              <w:rPr>
                <w:lang w:val="uk-UA" w:eastAsia="zh-CN"/>
              </w:rPr>
            </w:pPr>
            <w:r>
              <w:rPr>
                <w:lang w:val="uk-UA" w:eastAsia="zh-CN"/>
              </w:rPr>
              <w:t>Вигоди</w:t>
            </w:r>
          </w:p>
        </w:tc>
        <w:tc>
          <w:tcPr>
            <w:tcW w:w="3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bidi w:val="0"/>
              <w:spacing w:before="0" w:after="0"/>
              <w:ind w:left="0" w:right="0" w:hanging="0"/>
              <w:jc w:val="center"/>
              <w:rPr>
                <w:lang w:val="uk-UA" w:eastAsia="zh-CN"/>
              </w:rPr>
            </w:pPr>
            <w:r>
              <w:rPr>
                <w:lang w:val="uk-UA" w:eastAsia="zh-CN"/>
              </w:rPr>
              <w:t>Витрати</w:t>
            </w:r>
          </w:p>
        </w:tc>
      </w:tr>
      <w:tr>
        <w:trPr/>
        <w:tc>
          <w:tcPr>
            <w:tcW w:w="23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center"/>
              <w:rPr>
                <w:sz w:val="24"/>
                <w:szCs w:val="24"/>
                <w:lang w:val="uk-UA" w:eastAsia="zh-CN"/>
              </w:rPr>
            </w:pPr>
            <w:r>
              <w:rPr>
                <w:sz w:val="24"/>
                <w:szCs w:val="24"/>
                <w:lang w:val="uk-UA" w:eastAsia="zh-CN"/>
              </w:rPr>
              <w:t>Альтернатива 1</w:t>
            </w:r>
          </w:p>
        </w:tc>
        <w:tc>
          <w:tcPr>
            <w:tcW w:w="37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left"/>
              <w:rPr>
                <w:sz w:val="24"/>
                <w:szCs w:val="24"/>
                <w:lang w:val="uk-UA" w:eastAsia="zh-CN"/>
              </w:rPr>
            </w:pPr>
            <w:r>
              <w:rPr>
                <w:rFonts w:eastAsia="NSimSun" w:cs="Lucida Sans"/>
                <w:color w:val="auto"/>
                <w:kern w:val="2"/>
                <w:sz w:val="24"/>
                <w:szCs w:val="24"/>
                <w:lang w:val="uk-UA" w:eastAsia="zh-CN" w:bidi="hi-IN"/>
              </w:rPr>
              <w:t>В</w:t>
            </w:r>
            <w:r>
              <w:rPr>
                <w:sz w:val="24"/>
                <w:szCs w:val="24"/>
                <w:lang w:val="uk-UA" w:eastAsia="zh-CN"/>
              </w:rPr>
              <w:t xml:space="preserve">ідсутні </w:t>
            </w:r>
            <w:r>
              <w:rPr>
                <w:rFonts w:eastAsia="NSimSun" w:cs="Lucida Sans"/>
                <w:color w:val="auto"/>
                <w:kern w:val="2"/>
                <w:sz w:val="24"/>
                <w:szCs w:val="24"/>
                <w:lang w:val="uk-UA" w:eastAsia="zh-CN" w:bidi="hi-IN"/>
              </w:rPr>
              <w:t xml:space="preserve">з причин настання негативних </w:t>
            </w:r>
            <w:r>
              <w:rPr>
                <w:rFonts w:eastAsia="NSimSun" w:cs="Lucida Sans"/>
                <w:b w:val="false"/>
                <w:i w:val="false"/>
                <w:caps w:val="false"/>
                <w:smallCaps w:val="false"/>
                <w:color w:val="auto"/>
                <w:spacing w:val="0"/>
                <w:kern w:val="2"/>
                <w:sz w:val="24"/>
                <w:szCs w:val="24"/>
                <w:lang w:val="uk-UA" w:eastAsia="zh-CN" w:bidi="hi-IN"/>
              </w:rPr>
              <w:t>наслідків не вирішеної проблеми щодо економічно обґрунтованої вартості проїзду пасажирів</w:t>
            </w:r>
          </w:p>
        </w:tc>
        <w:tc>
          <w:tcPr>
            <w:tcW w:w="3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bidi w:val="0"/>
              <w:spacing w:before="0" w:after="0"/>
              <w:ind w:left="0" w:right="0" w:hanging="0"/>
              <w:jc w:val="left"/>
              <w:rPr>
                <w:sz w:val="24"/>
                <w:szCs w:val="24"/>
                <w:lang w:val="uk-UA" w:eastAsia="zh-CN"/>
              </w:rPr>
            </w:pPr>
            <w:r>
              <w:rPr>
                <w:sz w:val="24"/>
                <w:szCs w:val="24"/>
                <w:lang w:val="uk-UA" w:eastAsia="zh-CN"/>
              </w:rPr>
              <w:t>Погіршення якості послуг з пасажирських перевезень та безпеки проїзду пасажирів у громадському транспорті, не стабільність виконання графіків руху тощо призведе до вимушеного використання послуг таксі</w:t>
            </w:r>
          </w:p>
        </w:tc>
      </w:tr>
      <w:tr>
        <w:trPr/>
        <w:tc>
          <w:tcPr>
            <w:tcW w:w="23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center"/>
              <w:rPr>
                <w:sz w:val="24"/>
                <w:szCs w:val="24"/>
                <w:lang w:val="uk-UA" w:eastAsia="zh-CN"/>
              </w:rPr>
            </w:pPr>
            <w:r>
              <w:rPr>
                <w:sz w:val="24"/>
                <w:szCs w:val="24"/>
                <w:lang w:val="uk-UA" w:eastAsia="zh-CN"/>
              </w:rPr>
              <w:t>Альтернатива 2</w:t>
            </w:r>
          </w:p>
        </w:tc>
        <w:tc>
          <w:tcPr>
            <w:tcW w:w="37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left"/>
              <w:rPr>
                <w:sz w:val="24"/>
                <w:szCs w:val="24"/>
                <w:lang w:val="uk-UA" w:eastAsia="zh-CN"/>
              </w:rPr>
            </w:pPr>
            <w:r>
              <w:rPr>
                <w:sz w:val="24"/>
                <w:szCs w:val="24"/>
                <w:lang w:val="uk-UA" w:eastAsia="zh-CN"/>
              </w:rPr>
              <w:t>Не змінні витрати пасажирів на проїзд.</w:t>
            </w:r>
          </w:p>
          <w:p>
            <w:pPr>
              <w:pStyle w:val="Normal"/>
              <w:widowControl w:val="false"/>
              <w:suppressAutoHyphens w:val="true"/>
              <w:bidi w:val="0"/>
              <w:spacing w:before="0" w:after="0"/>
              <w:ind w:left="0" w:right="0" w:hanging="0"/>
              <w:jc w:val="left"/>
              <w:rPr>
                <w:sz w:val="24"/>
                <w:szCs w:val="24"/>
                <w:lang w:val="uk-UA" w:eastAsia="zh-CN"/>
              </w:rPr>
            </w:pPr>
            <w:r>
              <w:rPr>
                <w:sz w:val="24"/>
                <w:szCs w:val="24"/>
                <w:lang w:val="uk-UA" w:eastAsia="zh-CN"/>
              </w:rPr>
              <w:t>Отримання послуг з перевезення громадським транспортом в належн</w:t>
            </w:r>
            <w:r>
              <w:rPr>
                <w:rFonts w:eastAsia="NSimSun" w:cs="Lucida Sans"/>
                <w:color w:val="auto"/>
                <w:kern w:val="2"/>
                <w:sz w:val="24"/>
                <w:szCs w:val="24"/>
                <w:lang w:val="uk-UA" w:eastAsia="zh-CN" w:bidi="hi-IN"/>
              </w:rPr>
              <w:t xml:space="preserve">ій </w:t>
            </w:r>
            <w:r>
              <w:rPr>
                <w:sz w:val="24"/>
                <w:szCs w:val="24"/>
                <w:lang w:val="uk-UA" w:eastAsia="zh-CN"/>
              </w:rPr>
              <w:t>якос</w:t>
            </w:r>
            <w:r>
              <w:rPr>
                <w:rFonts w:eastAsia="NSimSun" w:cs="Lucida Sans"/>
                <w:color w:val="auto"/>
                <w:kern w:val="2"/>
                <w:sz w:val="24"/>
                <w:szCs w:val="24"/>
                <w:lang w:val="uk-UA" w:eastAsia="zh-CN" w:bidi="hi-IN"/>
              </w:rPr>
              <w:t>ті</w:t>
            </w:r>
          </w:p>
        </w:tc>
        <w:tc>
          <w:tcPr>
            <w:tcW w:w="3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bidi w:val="0"/>
              <w:spacing w:before="0" w:after="0"/>
              <w:ind w:left="0" w:right="0" w:hanging="0"/>
              <w:jc w:val="left"/>
              <w:rPr/>
            </w:pPr>
            <w:r>
              <w:rPr>
                <w:sz w:val="24"/>
                <w:szCs w:val="24"/>
                <w:lang w:val="uk-UA" w:eastAsia="zh-CN"/>
              </w:rPr>
              <w:t>Створення напруги у видатковій частині міського бюджету — перерозподіл видатків за рахунок інших галузей: освіти, житлово-комунального господарства, соціальної сфери, тощо.</w:t>
            </w:r>
          </w:p>
        </w:tc>
      </w:tr>
      <w:tr>
        <w:trPr/>
        <w:tc>
          <w:tcPr>
            <w:tcW w:w="23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center"/>
              <w:rPr>
                <w:sz w:val="24"/>
                <w:szCs w:val="24"/>
                <w:lang w:val="uk-UA" w:eastAsia="zh-CN"/>
              </w:rPr>
            </w:pPr>
            <w:r>
              <w:rPr>
                <w:sz w:val="24"/>
                <w:szCs w:val="24"/>
                <w:lang w:val="uk-UA" w:eastAsia="zh-CN"/>
              </w:rPr>
              <w:t>Альтернатива 3</w:t>
            </w:r>
          </w:p>
        </w:tc>
        <w:tc>
          <w:tcPr>
            <w:tcW w:w="37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left"/>
              <w:rPr>
                <w:sz w:val="24"/>
                <w:szCs w:val="24"/>
                <w:lang w:val="uk-UA" w:eastAsia="zh-CN"/>
              </w:rPr>
            </w:pPr>
            <w:r>
              <w:rPr>
                <w:rFonts w:eastAsia="NSimSun" w:cs="Lucida Sans"/>
                <w:color w:val="auto"/>
                <w:kern w:val="2"/>
                <w:sz w:val="24"/>
                <w:szCs w:val="24"/>
                <w:lang w:val="uk-UA" w:eastAsia="zh-CN" w:bidi="hi-IN"/>
              </w:rPr>
              <w:t>Отримання послуг з перевезення громадським транспортом в належній якості</w:t>
            </w:r>
          </w:p>
        </w:tc>
        <w:tc>
          <w:tcPr>
            <w:tcW w:w="3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bidi w:val="0"/>
              <w:spacing w:before="0" w:after="0"/>
              <w:ind w:left="0" w:right="0" w:hanging="0"/>
              <w:jc w:val="left"/>
              <w:rPr>
                <w:sz w:val="24"/>
                <w:szCs w:val="24"/>
                <w:lang w:val="uk-UA" w:eastAsia="zh-CN"/>
              </w:rPr>
            </w:pPr>
            <w:r>
              <w:rPr>
                <w:sz w:val="24"/>
                <w:szCs w:val="24"/>
                <w:lang w:val="uk-UA" w:eastAsia="zh-CN"/>
              </w:rPr>
              <w:t>Не значне збільшення витрат на проїзд громадським транспортом в порівнянні з вартістю таксі</w:t>
            </w:r>
          </w:p>
        </w:tc>
      </w:tr>
    </w:tbl>
    <w:p>
      <w:pPr>
        <w:pStyle w:val="Normal"/>
        <w:widowControl/>
        <w:suppressAutoHyphens w:val="true"/>
        <w:bidi w:val="0"/>
        <w:spacing w:before="0" w:after="0"/>
        <w:ind w:left="0" w:right="0" w:hanging="0"/>
        <w:jc w:val="both"/>
        <w:rPr>
          <w:sz w:val="20"/>
          <w:szCs w:val="24"/>
          <w:lang w:val="uk-UA" w:eastAsia="zh-CN"/>
        </w:rPr>
      </w:pPr>
      <w:r>
        <w:rPr>
          <w:sz w:val="20"/>
          <w:szCs w:val="24"/>
          <w:lang w:val="uk-UA" w:eastAsia="zh-CN"/>
        </w:rPr>
      </w:r>
    </w:p>
    <w:p>
      <w:pPr>
        <w:pStyle w:val="Normal"/>
        <w:widowControl/>
        <w:suppressAutoHyphens w:val="true"/>
        <w:bidi w:val="0"/>
        <w:spacing w:before="0" w:after="0"/>
        <w:ind w:left="0" w:right="0" w:hanging="0"/>
        <w:jc w:val="both"/>
        <w:rPr/>
      </w:pPr>
      <w:bookmarkStart w:id="12" w:name="n141"/>
      <w:bookmarkEnd w:id="12"/>
      <w:r>
        <w:rPr>
          <w:lang w:val="uk-UA" w:eastAsia="zh-CN"/>
        </w:rPr>
        <w:tab/>
        <w:t>Оцінка впливу на сферу інтересів суб’єктів господарювання</w:t>
      </w:r>
    </w:p>
    <w:p>
      <w:pPr>
        <w:pStyle w:val="Normal"/>
        <w:widowControl/>
        <w:suppressAutoHyphens w:val="true"/>
        <w:bidi w:val="0"/>
        <w:spacing w:before="0" w:after="0"/>
        <w:ind w:left="0" w:right="0" w:firstLine="397"/>
        <w:jc w:val="both"/>
        <w:rPr>
          <w:sz w:val="20"/>
          <w:szCs w:val="24"/>
          <w:lang w:val="uk-UA" w:eastAsia="zh-CN"/>
        </w:rPr>
      </w:pPr>
      <w:r>
        <w:rPr>
          <w:sz w:val="20"/>
          <w:szCs w:val="24"/>
          <w:lang w:val="uk-UA" w:eastAsia="zh-CN"/>
        </w:rPr>
      </w:r>
    </w:p>
    <w:tbl>
      <w:tblPr>
        <w:tblW w:w="9813" w:type="dxa"/>
        <w:jc w:val="left"/>
        <w:tblInd w:w="-5" w:type="dxa"/>
        <w:tblBorders>
          <w:top w:val="single" w:sz="4" w:space="0" w:color="000000"/>
          <w:left w:val="single" w:sz="4" w:space="0" w:color="000000"/>
          <w:bottom w:val="single" w:sz="4" w:space="0" w:color="000000"/>
          <w:insideH w:val="single" w:sz="4" w:space="0" w:color="000000"/>
        </w:tblBorders>
        <w:tblCellMar>
          <w:top w:w="55" w:type="dxa"/>
          <w:left w:w="45" w:type="dxa"/>
          <w:bottom w:w="55" w:type="dxa"/>
          <w:right w:w="55" w:type="dxa"/>
        </w:tblCellMar>
      </w:tblPr>
      <w:tblGrid>
        <w:gridCol w:w="3858"/>
        <w:gridCol w:w="1190"/>
        <w:gridCol w:w="1196"/>
        <w:gridCol w:w="1193"/>
        <w:gridCol w:w="1190"/>
        <w:gridCol w:w="1185"/>
      </w:tblGrid>
      <w:tr>
        <w:trPr/>
        <w:tc>
          <w:tcPr>
            <w:tcW w:w="385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center"/>
              <w:rPr>
                <w:lang w:val="uk-UA" w:eastAsia="zh-CN"/>
              </w:rPr>
            </w:pPr>
            <w:r>
              <w:rPr>
                <w:lang w:val="uk-UA" w:eastAsia="zh-CN"/>
              </w:rPr>
              <w:t>Показник</w:t>
            </w:r>
          </w:p>
        </w:tc>
        <w:tc>
          <w:tcPr>
            <w:tcW w:w="11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center"/>
              <w:rPr>
                <w:lang w:val="uk-UA" w:eastAsia="zh-CN"/>
              </w:rPr>
            </w:pPr>
            <w:r>
              <w:rPr>
                <w:lang w:val="uk-UA" w:eastAsia="zh-CN"/>
              </w:rPr>
              <w:t>Великі</w:t>
            </w:r>
          </w:p>
        </w:tc>
        <w:tc>
          <w:tcPr>
            <w:tcW w:w="119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center"/>
              <w:rPr>
                <w:lang w:val="uk-UA" w:eastAsia="zh-CN"/>
              </w:rPr>
            </w:pPr>
            <w:r>
              <w:rPr>
                <w:lang w:val="uk-UA" w:eastAsia="zh-CN"/>
              </w:rPr>
              <w:t>Середні</w:t>
            </w:r>
          </w:p>
        </w:tc>
        <w:tc>
          <w:tcPr>
            <w:tcW w:w="11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center"/>
              <w:rPr>
                <w:lang w:val="uk-UA" w:eastAsia="zh-CN"/>
              </w:rPr>
            </w:pPr>
            <w:r>
              <w:rPr>
                <w:lang w:val="uk-UA" w:eastAsia="zh-CN"/>
              </w:rPr>
              <w:t>Малі</w:t>
            </w:r>
          </w:p>
        </w:tc>
        <w:tc>
          <w:tcPr>
            <w:tcW w:w="11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center"/>
              <w:rPr>
                <w:lang w:val="uk-UA" w:eastAsia="zh-CN"/>
              </w:rPr>
            </w:pPr>
            <w:r>
              <w:rPr>
                <w:lang w:val="uk-UA" w:eastAsia="zh-CN"/>
              </w:rPr>
              <w:t>Мікро</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bidi w:val="0"/>
              <w:spacing w:before="0" w:after="0"/>
              <w:ind w:left="0" w:right="0" w:hanging="0"/>
              <w:jc w:val="center"/>
              <w:rPr>
                <w:lang w:val="uk-UA" w:eastAsia="zh-CN"/>
              </w:rPr>
            </w:pPr>
            <w:r>
              <w:rPr>
                <w:lang w:val="uk-UA" w:eastAsia="zh-CN"/>
              </w:rPr>
              <w:t>Разом</w:t>
            </w:r>
          </w:p>
        </w:tc>
      </w:tr>
      <w:tr>
        <w:trPr/>
        <w:tc>
          <w:tcPr>
            <w:tcW w:w="385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left"/>
              <w:rPr>
                <w:spacing w:val="0"/>
                <w:sz w:val="24"/>
                <w:szCs w:val="24"/>
                <w:lang w:val="uk-UA" w:eastAsia="zh-CN"/>
              </w:rPr>
            </w:pPr>
            <w:r>
              <w:rPr>
                <w:spacing w:val="0"/>
                <w:sz w:val="24"/>
                <w:szCs w:val="24"/>
                <w:lang w:val="uk-UA" w:eastAsia="zh-CN"/>
              </w:rPr>
              <w:t>Кількість суб’єктів господарювання, що підпадають під дію регулювання, одиниць</w:t>
            </w:r>
          </w:p>
        </w:tc>
        <w:tc>
          <w:tcPr>
            <w:tcW w:w="11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center"/>
              <w:rPr>
                <w:spacing w:val="0"/>
                <w:sz w:val="24"/>
                <w:szCs w:val="24"/>
                <w:lang w:val="uk-UA" w:eastAsia="zh-CN"/>
              </w:rPr>
            </w:pPr>
            <w:r>
              <w:rPr>
                <w:spacing w:val="0"/>
                <w:sz w:val="24"/>
                <w:szCs w:val="24"/>
                <w:lang w:val="uk-UA" w:eastAsia="zh-CN"/>
              </w:rPr>
            </w:r>
          </w:p>
        </w:tc>
        <w:tc>
          <w:tcPr>
            <w:tcW w:w="119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center"/>
              <w:rPr>
                <w:spacing w:val="0"/>
                <w:sz w:val="24"/>
                <w:szCs w:val="24"/>
                <w:lang w:val="uk-UA" w:eastAsia="zh-CN"/>
              </w:rPr>
            </w:pPr>
            <w:r>
              <w:rPr>
                <w:spacing w:val="0"/>
                <w:sz w:val="24"/>
                <w:szCs w:val="24"/>
                <w:lang w:val="uk-UA" w:eastAsia="zh-CN"/>
              </w:rPr>
            </w:r>
          </w:p>
        </w:tc>
        <w:tc>
          <w:tcPr>
            <w:tcW w:w="11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center"/>
              <w:rPr>
                <w:rFonts w:eastAsia="NSimSun" w:cs="Lucida Sans"/>
                <w:color w:val="auto"/>
                <w:spacing w:val="0"/>
                <w:kern w:val="2"/>
                <w:sz w:val="24"/>
                <w:szCs w:val="24"/>
                <w:lang w:val="uk-UA" w:eastAsia="zh-CN" w:bidi="hi-IN"/>
              </w:rPr>
            </w:pPr>
            <w:r>
              <w:rPr>
                <w:rFonts w:eastAsia="NSimSun" w:cs="Lucida Sans"/>
                <w:color w:val="auto"/>
                <w:spacing w:val="0"/>
                <w:kern w:val="2"/>
                <w:sz w:val="24"/>
                <w:szCs w:val="24"/>
                <w:lang w:val="uk-UA" w:eastAsia="zh-CN" w:bidi="hi-IN"/>
              </w:rPr>
              <w:t>3</w:t>
            </w:r>
          </w:p>
        </w:tc>
        <w:tc>
          <w:tcPr>
            <w:tcW w:w="11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center"/>
              <w:rPr>
                <w:spacing w:val="0"/>
                <w:sz w:val="24"/>
                <w:szCs w:val="24"/>
                <w:lang w:val="uk-UA" w:eastAsia="zh-CN"/>
              </w:rPr>
            </w:pPr>
            <w:r>
              <w:rPr>
                <w:spacing w:val="0"/>
                <w:sz w:val="24"/>
                <w:szCs w:val="24"/>
                <w:lang w:val="uk-UA" w:eastAsia="zh-CN"/>
              </w:rPr>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bidi w:val="0"/>
              <w:spacing w:before="0" w:after="0"/>
              <w:ind w:left="0" w:right="0" w:hanging="0"/>
              <w:jc w:val="center"/>
              <w:rPr>
                <w:spacing w:val="0"/>
                <w:sz w:val="24"/>
                <w:szCs w:val="24"/>
                <w:lang w:val="uk-UA" w:eastAsia="zh-CN"/>
              </w:rPr>
            </w:pPr>
            <w:r>
              <w:rPr>
                <w:spacing w:val="0"/>
                <w:sz w:val="24"/>
                <w:szCs w:val="24"/>
                <w:lang w:val="uk-UA" w:eastAsia="zh-CN"/>
              </w:rPr>
              <w:t>3</w:t>
            </w:r>
          </w:p>
        </w:tc>
      </w:tr>
      <w:tr>
        <w:trPr/>
        <w:tc>
          <w:tcPr>
            <w:tcW w:w="385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left"/>
              <w:rPr>
                <w:spacing w:val="0"/>
                <w:sz w:val="24"/>
                <w:szCs w:val="24"/>
                <w:lang w:val="uk-UA" w:eastAsia="zh-CN"/>
              </w:rPr>
            </w:pPr>
            <w:r>
              <w:rPr>
                <w:spacing w:val="0"/>
                <w:sz w:val="24"/>
                <w:szCs w:val="24"/>
                <w:lang w:val="uk-UA" w:eastAsia="zh-CN"/>
              </w:rPr>
              <w:t>Питома вага групи у загальній кількості, відсотків</w:t>
            </w:r>
          </w:p>
        </w:tc>
        <w:tc>
          <w:tcPr>
            <w:tcW w:w="11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center"/>
              <w:rPr>
                <w:spacing w:val="0"/>
                <w:sz w:val="24"/>
                <w:szCs w:val="24"/>
                <w:lang w:val="uk-UA" w:eastAsia="zh-CN"/>
              </w:rPr>
            </w:pPr>
            <w:r>
              <w:rPr>
                <w:spacing w:val="0"/>
                <w:sz w:val="24"/>
                <w:szCs w:val="24"/>
                <w:lang w:val="uk-UA" w:eastAsia="zh-CN"/>
              </w:rPr>
            </w:r>
          </w:p>
        </w:tc>
        <w:tc>
          <w:tcPr>
            <w:tcW w:w="119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center"/>
              <w:rPr>
                <w:spacing w:val="0"/>
                <w:sz w:val="24"/>
                <w:szCs w:val="24"/>
                <w:lang w:val="uk-UA" w:eastAsia="zh-CN"/>
              </w:rPr>
            </w:pPr>
            <w:r>
              <w:rPr>
                <w:spacing w:val="0"/>
                <w:sz w:val="24"/>
                <w:szCs w:val="24"/>
                <w:lang w:val="uk-UA" w:eastAsia="zh-CN"/>
              </w:rPr>
            </w:r>
          </w:p>
        </w:tc>
        <w:tc>
          <w:tcPr>
            <w:tcW w:w="11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center"/>
              <w:rPr>
                <w:spacing w:val="0"/>
                <w:sz w:val="24"/>
                <w:szCs w:val="24"/>
                <w:lang w:val="uk-UA" w:eastAsia="zh-CN"/>
              </w:rPr>
            </w:pPr>
            <w:r>
              <w:rPr>
                <w:spacing w:val="0"/>
                <w:sz w:val="24"/>
                <w:szCs w:val="24"/>
                <w:lang w:val="uk-UA" w:eastAsia="zh-CN"/>
              </w:rPr>
              <w:t>100</w:t>
            </w:r>
          </w:p>
        </w:tc>
        <w:tc>
          <w:tcPr>
            <w:tcW w:w="11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center"/>
              <w:rPr>
                <w:spacing w:val="0"/>
                <w:sz w:val="24"/>
                <w:szCs w:val="24"/>
                <w:lang w:val="uk-UA" w:eastAsia="zh-CN"/>
              </w:rPr>
            </w:pPr>
            <w:r>
              <w:rPr>
                <w:spacing w:val="0"/>
                <w:sz w:val="24"/>
                <w:szCs w:val="24"/>
                <w:lang w:val="uk-UA" w:eastAsia="zh-CN"/>
              </w:rPr>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bidi w:val="0"/>
              <w:spacing w:before="0" w:after="0"/>
              <w:ind w:left="0" w:right="0" w:hanging="0"/>
              <w:jc w:val="center"/>
              <w:rPr/>
            </w:pPr>
            <w:r>
              <w:rPr>
                <w:spacing w:val="0"/>
                <w:sz w:val="24"/>
                <w:szCs w:val="24"/>
                <w:lang w:val="uk-UA" w:eastAsia="zh-CN"/>
              </w:rPr>
              <w:t>100</w:t>
            </w:r>
          </w:p>
        </w:tc>
      </w:tr>
    </w:tbl>
    <w:p>
      <w:pPr>
        <w:pStyle w:val="Style21"/>
        <w:rPr>
          <w:sz w:val="20"/>
          <w:szCs w:val="24"/>
        </w:rPr>
      </w:pPr>
      <w:r>
        <w:rPr>
          <w:sz w:val="20"/>
          <w:szCs w:val="24"/>
        </w:rPr>
      </w:r>
    </w:p>
    <w:p>
      <w:pPr>
        <w:pStyle w:val="Style21"/>
        <w:rPr>
          <w:sz w:val="20"/>
          <w:szCs w:val="24"/>
        </w:rPr>
      </w:pPr>
      <w:r>
        <w:rPr>
          <w:sz w:val="20"/>
          <w:szCs w:val="24"/>
        </w:rPr>
      </w:r>
    </w:p>
    <w:tbl>
      <w:tblPr>
        <w:tblW w:w="5000" w:type="pct"/>
        <w:jc w:val="left"/>
        <w:tblInd w:w="-5" w:type="dxa"/>
        <w:tblBorders>
          <w:top w:val="single" w:sz="4" w:space="0" w:color="000000"/>
          <w:left w:val="single" w:sz="4" w:space="0" w:color="000000"/>
          <w:bottom w:val="single" w:sz="4" w:space="0" w:color="000000"/>
          <w:insideH w:val="single" w:sz="4" w:space="0" w:color="000000"/>
        </w:tblBorders>
        <w:tblCellMar>
          <w:top w:w="55" w:type="dxa"/>
          <w:left w:w="45" w:type="dxa"/>
          <w:bottom w:w="55" w:type="dxa"/>
          <w:right w:w="55" w:type="dxa"/>
        </w:tblCellMar>
      </w:tblPr>
      <w:tblGrid>
        <w:gridCol w:w="2262"/>
        <w:gridCol w:w="3749"/>
        <w:gridCol w:w="3854"/>
      </w:tblGrid>
      <w:tr>
        <w:trPr/>
        <w:tc>
          <w:tcPr>
            <w:tcW w:w="226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bidi w:val="0"/>
              <w:spacing w:before="0" w:after="0"/>
              <w:ind w:left="0" w:right="0" w:hanging="0"/>
              <w:jc w:val="center"/>
              <w:rPr>
                <w:lang w:val="uk-UA" w:eastAsia="zh-CN"/>
              </w:rPr>
            </w:pPr>
            <w:r>
              <w:rPr>
                <w:lang w:val="uk-UA" w:eastAsia="zh-CN"/>
              </w:rPr>
              <w:t>Вид альтернативи</w:t>
            </w:r>
          </w:p>
        </w:tc>
        <w:tc>
          <w:tcPr>
            <w:tcW w:w="374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bidi w:val="0"/>
              <w:spacing w:before="0" w:after="0"/>
              <w:ind w:left="0" w:right="0" w:hanging="0"/>
              <w:jc w:val="center"/>
              <w:rPr>
                <w:lang w:val="uk-UA" w:eastAsia="zh-CN"/>
              </w:rPr>
            </w:pPr>
            <w:r>
              <w:rPr>
                <w:lang w:val="uk-UA" w:eastAsia="zh-CN"/>
              </w:rPr>
              <w:t>Вигоди</w:t>
            </w:r>
          </w:p>
        </w:tc>
        <w:tc>
          <w:tcPr>
            <w:tcW w:w="3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bidi w:val="0"/>
              <w:spacing w:before="0" w:after="0"/>
              <w:ind w:left="0" w:right="0" w:hanging="0"/>
              <w:jc w:val="center"/>
              <w:rPr>
                <w:lang w:val="uk-UA" w:eastAsia="zh-CN"/>
              </w:rPr>
            </w:pPr>
            <w:r>
              <w:rPr>
                <w:lang w:val="uk-UA" w:eastAsia="zh-CN"/>
              </w:rPr>
              <w:t>Витрати</w:t>
            </w:r>
          </w:p>
        </w:tc>
      </w:tr>
      <w:tr>
        <w:trPr/>
        <w:tc>
          <w:tcPr>
            <w:tcW w:w="226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left"/>
              <w:rPr>
                <w:sz w:val="24"/>
                <w:szCs w:val="24"/>
                <w:lang w:val="uk-UA" w:eastAsia="zh-CN"/>
              </w:rPr>
            </w:pPr>
            <w:r>
              <w:rPr>
                <w:sz w:val="24"/>
                <w:szCs w:val="24"/>
                <w:lang w:val="uk-UA" w:eastAsia="zh-CN"/>
              </w:rPr>
              <w:t>Альтернатива 1</w:t>
            </w:r>
          </w:p>
        </w:tc>
        <w:tc>
          <w:tcPr>
            <w:tcW w:w="374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left"/>
              <w:rPr>
                <w:sz w:val="24"/>
                <w:szCs w:val="24"/>
                <w:lang w:val="uk-UA" w:eastAsia="zh-CN"/>
              </w:rPr>
            </w:pPr>
            <w:r>
              <w:rPr>
                <w:rFonts w:eastAsia="NSimSun" w:cs="Lucida Sans"/>
                <w:color w:val="auto"/>
                <w:kern w:val="2"/>
                <w:sz w:val="24"/>
                <w:szCs w:val="24"/>
                <w:lang w:val="uk-UA" w:eastAsia="zh-CN" w:bidi="hi-IN"/>
              </w:rPr>
              <w:t>В</w:t>
            </w:r>
            <w:r>
              <w:rPr>
                <w:sz w:val="24"/>
                <w:szCs w:val="24"/>
                <w:lang w:val="uk-UA" w:eastAsia="zh-CN"/>
              </w:rPr>
              <w:t xml:space="preserve">ідсутні </w:t>
            </w:r>
            <w:r>
              <w:rPr>
                <w:rFonts w:eastAsia="NSimSun" w:cs="Lucida Sans"/>
                <w:color w:val="auto"/>
                <w:kern w:val="2"/>
                <w:sz w:val="24"/>
                <w:szCs w:val="24"/>
                <w:lang w:val="uk-UA" w:eastAsia="zh-CN" w:bidi="hi-IN"/>
              </w:rPr>
              <w:t xml:space="preserve">з причин настання негативних </w:t>
            </w:r>
            <w:r>
              <w:rPr>
                <w:rFonts w:eastAsia="NSimSun" w:cs="Lucida Sans"/>
                <w:b w:val="false"/>
                <w:i w:val="false"/>
                <w:caps w:val="false"/>
                <w:smallCaps w:val="false"/>
                <w:color w:val="auto"/>
                <w:spacing w:val="0"/>
                <w:kern w:val="2"/>
                <w:sz w:val="24"/>
                <w:szCs w:val="24"/>
                <w:lang w:val="uk-UA" w:eastAsia="zh-CN" w:bidi="hi-IN"/>
              </w:rPr>
              <w:t>наслідків не вирішеної проблеми щодо економічно обґрунтованої вартості проїзду пасажирів</w:t>
            </w:r>
          </w:p>
        </w:tc>
        <w:tc>
          <w:tcPr>
            <w:tcW w:w="3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jc w:val="left"/>
              <w:rPr>
                <w:sz w:val="24"/>
                <w:szCs w:val="24"/>
              </w:rPr>
            </w:pPr>
            <w:r>
              <w:rPr>
                <w:sz w:val="24"/>
                <w:szCs w:val="24"/>
              </w:rPr>
              <w:t>Погіршення технічного стану рухомого складу;</w:t>
            </w:r>
          </w:p>
          <w:p>
            <w:pPr>
              <w:pStyle w:val="Normal"/>
              <w:widowControl w:val="false"/>
              <w:spacing w:lineRule="auto" w:line="240"/>
              <w:rPr>
                <w:sz w:val="24"/>
                <w:szCs w:val="24"/>
              </w:rPr>
            </w:pPr>
            <w:r>
              <w:rPr>
                <w:sz w:val="24"/>
                <w:szCs w:val="24"/>
              </w:rPr>
              <w:t>Відтік кваліфікованих водіїв з підприємств;</w:t>
            </w:r>
          </w:p>
          <w:p>
            <w:pPr>
              <w:pStyle w:val="Normal"/>
              <w:widowControl w:val="false"/>
              <w:spacing w:lineRule="auto" w:line="240"/>
              <w:rPr/>
            </w:pPr>
            <w:r>
              <w:rPr>
                <w:sz w:val="24"/>
                <w:szCs w:val="24"/>
              </w:rPr>
              <w:t>Виникнення заборгованості по сплаті обов’язкових податків та платежів;</w:t>
            </w:r>
          </w:p>
          <w:p>
            <w:pPr>
              <w:pStyle w:val="Normal"/>
              <w:widowControl w:val="false"/>
              <w:spacing w:lineRule="auto" w:line="240" w:before="0" w:after="0"/>
              <w:ind w:hanging="0"/>
              <w:jc w:val="both"/>
              <w:rPr>
                <w:sz w:val="24"/>
                <w:szCs w:val="24"/>
              </w:rPr>
            </w:pPr>
            <w:r>
              <w:rPr>
                <w:rFonts w:eastAsia="Times New Roman" w:cs="Times New Roman"/>
                <w:color w:val="000000" w:themeColor="text1"/>
                <w:sz w:val="24"/>
                <w:szCs w:val="24"/>
                <w:lang w:eastAsia="ru-RU"/>
              </w:rPr>
              <w:t>Зменшення кількості рейсів за відсутності можливостей за</w:t>
            </w:r>
            <w:r>
              <w:rPr>
                <w:rFonts w:eastAsia="Times New Roman" w:cs="Times New Roman"/>
                <w:color w:val="000000" w:themeColor="text1"/>
                <w:sz w:val="24"/>
                <w:szCs w:val="24"/>
                <w:lang w:val="ru-RU" w:eastAsia="ru-RU"/>
              </w:rPr>
              <w:t>-</w:t>
            </w:r>
            <w:r>
              <w:rPr>
                <w:rFonts w:eastAsia="Times New Roman" w:cs="Times New Roman"/>
                <w:color w:val="000000" w:themeColor="text1"/>
                <w:sz w:val="24"/>
                <w:szCs w:val="24"/>
                <w:lang w:eastAsia="ru-RU"/>
              </w:rPr>
              <w:t>безпечувати належне технічне обслуговування транспортних засобів;</w:t>
            </w:r>
          </w:p>
          <w:p>
            <w:pPr>
              <w:pStyle w:val="Normal"/>
              <w:widowControl w:val="false"/>
              <w:spacing w:lineRule="auto" w:line="240"/>
              <w:rPr>
                <w:sz w:val="24"/>
                <w:szCs w:val="24"/>
              </w:rPr>
            </w:pPr>
            <w:r>
              <w:rPr>
                <w:sz w:val="24"/>
                <w:szCs w:val="24"/>
              </w:rPr>
              <w:t>Припинення функціювання автопідприємств</w:t>
            </w:r>
          </w:p>
        </w:tc>
      </w:tr>
      <w:tr>
        <w:trPr/>
        <w:tc>
          <w:tcPr>
            <w:tcW w:w="226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left"/>
              <w:rPr>
                <w:sz w:val="24"/>
                <w:szCs w:val="24"/>
                <w:lang w:val="uk-UA" w:eastAsia="zh-CN"/>
              </w:rPr>
            </w:pPr>
            <w:r>
              <w:rPr>
                <w:sz w:val="24"/>
                <w:szCs w:val="24"/>
                <w:lang w:val="uk-UA" w:eastAsia="zh-CN"/>
              </w:rPr>
              <w:t>Альтернатива 2</w:t>
            </w:r>
          </w:p>
        </w:tc>
        <w:tc>
          <w:tcPr>
            <w:tcW w:w="374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left"/>
              <w:rPr>
                <w:sz w:val="24"/>
                <w:szCs w:val="24"/>
                <w:lang w:val="uk-UA" w:eastAsia="zh-CN"/>
              </w:rPr>
            </w:pPr>
            <w:r>
              <w:rPr>
                <w:sz w:val="24"/>
                <w:szCs w:val="24"/>
                <w:lang w:val="uk-UA" w:eastAsia="zh-CN"/>
              </w:rPr>
              <w:t>Покриття розрахункових витрат;</w:t>
            </w:r>
          </w:p>
          <w:p>
            <w:pPr>
              <w:pStyle w:val="Normal"/>
              <w:widowControl w:val="false"/>
              <w:suppressAutoHyphens w:val="true"/>
              <w:bidi w:val="0"/>
              <w:spacing w:before="0" w:after="0"/>
              <w:ind w:left="0" w:right="0" w:hanging="0"/>
              <w:jc w:val="left"/>
              <w:rPr>
                <w:sz w:val="24"/>
                <w:szCs w:val="24"/>
                <w:lang w:val="uk-UA" w:eastAsia="zh-CN"/>
              </w:rPr>
            </w:pPr>
            <w:r>
              <w:rPr>
                <w:sz w:val="24"/>
                <w:szCs w:val="24"/>
                <w:lang w:val="uk-UA" w:eastAsia="zh-CN"/>
              </w:rPr>
              <w:t>Покращення технічного стану автотранспортного парку;</w:t>
            </w:r>
          </w:p>
          <w:p>
            <w:pPr>
              <w:pStyle w:val="Normal"/>
              <w:widowControl w:val="false"/>
              <w:suppressAutoHyphens w:val="true"/>
              <w:bidi w:val="0"/>
              <w:spacing w:before="0" w:after="0"/>
              <w:ind w:left="0" w:right="0" w:hanging="0"/>
              <w:jc w:val="left"/>
              <w:rPr>
                <w:sz w:val="24"/>
                <w:szCs w:val="24"/>
                <w:lang w:val="uk-UA" w:eastAsia="zh-CN"/>
              </w:rPr>
            </w:pPr>
            <w:r>
              <w:rPr>
                <w:sz w:val="24"/>
                <w:szCs w:val="24"/>
                <w:lang w:val="uk-UA" w:eastAsia="zh-CN"/>
              </w:rPr>
              <w:t>Підвищення якості надання послуг</w:t>
            </w:r>
          </w:p>
        </w:tc>
        <w:tc>
          <w:tcPr>
            <w:tcW w:w="3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bidi w:val="0"/>
              <w:spacing w:before="0" w:after="0"/>
              <w:ind w:left="0" w:right="0" w:hanging="0"/>
              <w:jc w:val="left"/>
              <w:rPr/>
            </w:pPr>
            <w:r>
              <w:rPr>
                <w:sz w:val="24"/>
                <w:szCs w:val="24"/>
                <w:shd w:fill="auto" w:val="clear"/>
                <w:lang w:val="uk-UA" w:eastAsia="zh-CN"/>
              </w:rPr>
              <w:t>Впровадження новітніх технологій перевезень;</w:t>
            </w:r>
          </w:p>
          <w:p>
            <w:pPr>
              <w:pStyle w:val="Normal"/>
              <w:widowControl w:val="false"/>
              <w:suppressAutoHyphens w:val="true"/>
              <w:bidi w:val="0"/>
              <w:spacing w:before="0" w:after="0"/>
              <w:ind w:left="0" w:right="0" w:hanging="0"/>
              <w:jc w:val="left"/>
              <w:rPr/>
            </w:pPr>
            <w:r>
              <w:rPr>
                <w:sz w:val="24"/>
                <w:szCs w:val="24"/>
                <w:shd w:fill="auto" w:val="clear"/>
                <w:lang w:val="uk-UA" w:eastAsia="zh-CN"/>
              </w:rPr>
              <w:t>Залучати до роботи сучасні транспортні засоби</w:t>
            </w:r>
          </w:p>
        </w:tc>
      </w:tr>
      <w:tr>
        <w:trPr/>
        <w:tc>
          <w:tcPr>
            <w:tcW w:w="226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left"/>
              <w:rPr>
                <w:sz w:val="24"/>
                <w:szCs w:val="24"/>
                <w:lang w:val="uk-UA" w:eastAsia="zh-CN"/>
              </w:rPr>
            </w:pPr>
            <w:r>
              <w:rPr>
                <w:sz w:val="24"/>
                <w:szCs w:val="24"/>
                <w:lang w:val="uk-UA" w:eastAsia="zh-CN"/>
              </w:rPr>
              <w:t>Альтернатива 3</w:t>
            </w:r>
          </w:p>
        </w:tc>
        <w:tc>
          <w:tcPr>
            <w:tcW w:w="374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left"/>
              <w:rPr>
                <w:rFonts w:ascii="Times New Roman" w:hAnsi="Times New Roman" w:eastAsia="NSimSun" w:cs="Lucida Sans"/>
                <w:color w:val="auto"/>
                <w:kern w:val="2"/>
                <w:sz w:val="24"/>
                <w:szCs w:val="24"/>
                <w:lang w:val="uk-UA" w:eastAsia="zh-CN" w:bidi="hi-IN"/>
              </w:rPr>
            </w:pPr>
            <w:r>
              <w:rPr>
                <w:rFonts w:eastAsia="NSimSun" w:cs="Lucida Sans"/>
                <w:color w:val="auto"/>
                <w:kern w:val="2"/>
                <w:sz w:val="24"/>
                <w:szCs w:val="24"/>
                <w:lang w:val="uk-UA" w:eastAsia="zh-CN" w:bidi="hi-IN"/>
              </w:rPr>
              <w:t>Покриття розрахункових витрат;</w:t>
            </w:r>
          </w:p>
          <w:p>
            <w:pPr>
              <w:pStyle w:val="Normal"/>
              <w:widowControl w:val="false"/>
              <w:suppressAutoHyphens w:val="true"/>
              <w:bidi w:val="0"/>
              <w:spacing w:before="0" w:after="0"/>
              <w:ind w:left="0" w:right="0" w:hanging="0"/>
              <w:jc w:val="left"/>
              <w:rPr>
                <w:rFonts w:ascii="Times New Roman" w:hAnsi="Times New Roman" w:eastAsia="NSimSun" w:cs="Lucida Sans"/>
                <w:color w:val="auto"/>
                <w:kern w:val="2"/>
                <w:sz w:val="24"/>
                <w:szCs w:val="24"/>
                <w:lang w:val="uk-UA" w:eastAsia="zh-CN" w:bidi="hi-IN"/>
              </w:rPr>
            </w:pPr>
            <w:r>
              <w:rPr>
                <w:rFonts w:eastAsia="NSimSun" w:cs="Lucida Sans"/>
                <w:b w:val="false"/>
                <w:i w:val="false"/>
                <w:caps w:val="false"/>
                <w:smallCaps w:val="false"/>
                <w:color w:val="auto"/>
                <w:spacing w:val="0"/>
                <w:kern w:val="2"/>
                <w:sz w:val="24"/>
                <w:szCs w:val="24"/>
                <w:lang w:val="uk-UA" w:eastAsia="zh-CN" w:bidi="hi-IN"/>
              </w:rPr>
              <w:t>Покращення рівня транспортного обслуговування населення, шляхом забезпечення високої регулярності руху та забезпечення належного технічного стану рухомого складу</w:t>
            </w:r>
          </w:p>
        </w:tc>
        <w:tc>
          <w:tcPr>
            <w:tcW w:w="3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bidi w:val="0"/>
              <w:spacing w:before="0" w:after="0"/>
              <w:ind w:left="0" w:right="0" w:hanging="0"/>
              <w:jc w:val="left"/>
              <w:rPr/>
            </w:pPr>
            <w:r>
              <w:rPr>
                <w:rFonts w:eastAsia="Times New Roman" w:cs="Times New Roman"/>
                <w:color w:val="000000" w:themeColor="text1"/>
                <w:sz w:val="24"/>
                <w:szCs w:val="24"/>
                <w:lang w:val="uk-UA" w:eastAsia="ru-RU"/>
              </w:rPr>
              <w:t>Витрати на провадження господарської діяльності спрямованої на забезпечення надання якісних послуг з перевезення пасажирів.</w:t>
            </w:r>
          </w:p>
          <w:p>
            <w:pPr>
              <w:pStyle w:val="Normal"/>
              <w:widowControl w:val="false"/>
              <w:suppressAutoHyphens w:val="true"/>
              <w:bidi w:val="0"/>
              <w:spacing w:before="0" w:after="0"/>
              <w:ind w:left="0" w:right="0" w:hanging="0"/>
              <w:jc w:val="left"/>
              <w:rPr>
                <w:sz w:val="24"/>
                <w:szCs w:val="24"/>
                <w:lang w:val="uk-UA" w:eastAsia="zh-CN"/>
              </w:rPr>
            </w:pPr>
            <w:r>
              <w:rPr>
                <w:sz w:val="24"/>
                <w:szCs w:val="24"/>
                <w:lang w:val="uk-UA" w:eastAsia="zh-CN"/>
              </w:rPr>
              <w:t>Залучати до роботи сучасні транспортні засоби</w:t>
            </w:r>
          </w:p>
        </w:tc>
      </w:tr>
    </w:tbl>
    <w:p>
      <w:pPr>
        <w:pStyle w:val="Normal"/>
        <w:widowControl/>
        <w:suppressAutoHyphens w:val="true"/>
        <w:bidi w:val="0"/>
        <w:spacing w:before="0" w:after="0"/>
        <w:ind w:left="0" w:right="0" w:hanging="0"/>
        <w:jc w:val="both"/>
        <w:rPr>
          <w:sz w:val="20"/>
          <w:szCs w:val="24"/>
          <w:lang w:val="uk-UA" w:eastAsia="zh-CN"/>
        </w:rPr>
      </w:pPr>
      <w:r>
        <w:rPr>
          <w:sz w:val="20"/>
          <w:szCs w:val="24"/>
          <w:lang w:val="uk-UA" w:eastAsia="zh-CN"/>
        </w:rPr>
      </w:r>
    </w:p>
    <w:p>
      <w:pPr>
        <w:pStyle w:val="Normal"/>
        <w:widowControl/>
        <w:suppressAutoHyphens w:val="true"/>
        <w:bidi w:val="0"/>
        <w:spacing w:before="0" w:after="0"/>
        <w:ind w:left="0" w:right="0" w:firstLine="397"/>
        <w:jc w:val="both"/>
        <w:rPr>
          <w:sz w:val="20"/>
          <w:szCs w:val="24"/>
          <w:lang w:val="uk-UA" w:eastAsia="zh-CN"/>
        </w:rPr>
      </w:pPr>
      <w:r>
        <w:rPr>
          <w:sz w:val="20"/>
          <w:szCs w:val="24"/>
          <w:lang w:val="uk-UA" w:eastAsia="zh-CN"/>
        </w:rPr>
      </w:r>
    </w:p>
    <w:p>
      <w:pPr>
        <w:pStyle w:val="Normal"/>
        <w:widowControl/>
        <w:suppressAutoHyphens w:val="true"/>
        <w:bidi w:val="0"/>
        <w:spacing w:before="0" w:after="0"/>
        <w:ind w:left="0" w:right="0" w:firstLine="397"/>
        <w:jc w:val="both"/>
        <w:rPr>
          <w:sz w:val="20"/>
          <w:szCs w:val="24"/>
          <w:lang w:val="uk-UA" w:eastAsia="zh-CN"/>
        </w:rPr>
      </w:pPr>
      <w:r>
        <w:rPr>
          <w:sz w:val="20"/>
          <w:szCs w:val="24"/>
          <w:lang w:val="uk-UA" w:eastAsia="zh-CN"/>
        </w:rPr>
      </w:r>
    </w:p>
    <w:p>
      <w:pPr>
        <w:pStyle w:val="Normal"/>
        <w:widowControl/>
        <w:suppressAutoHyphens w:val="true"/>
        <w:bidi w:val="0"/>
        <w:spacing w:before="0" w:after="0"/>
        <w:ind w:left="0" w:right="0" w:firstLine="397"/>
        <w:jc w:val="both"/>
        <w:rPr>
          <w:sz w:val="20"/>
          <w:szCs w:val="24"/>
          <w:lang w:val="uk-UA" w:eastAsia="zh-CN"/>
        </w:rPr>
      </w:pPr>
      <w:r>
        <w:rPr>
          <w:sz w:val="20"/>
          <w:szCs w:val="24"/>
          <w:lang w:val="uk-UA" w:eastAsia="zh-CN"/>
        </w:rPr>
      </w:r>
    </w:p>
    <w:p>
      <w:pPr>
        <w:pStyle w:val="Normal"/>
        <w:widowControl/>
        <w:suppressAutoHyphens w:val="true"/>
        <w:bidi w:val="0"/>
        <w:spacing w:before="0" w:after="0"/>
        <w:ind w:left="0" w:right="0" w:firstLine="397"/>
        <w:jc w:val="both"/>
        <w:rPr>
          <w:sz w:val="20"/>
          <w:szCs w:val="24"/>
          <w:lang w:val="uk-UA" w:eastAsia="zh-CN"/>
        </w:rPr>
      </w:pPr>
      <w:r>
        <w:rPr>
          <w:sz w:val="20"/>
          <w:szCs w:val="24"/>
          <w:lang w:val="uk-UA" w:eastAsia="zh-CN"/>
        </w:rPr>
      </w:r>
    </w:p>
    <w:p>
      <w:pPr>
        <w:pStyle w:val="Normal"/>
        <w:widowControl/>
        <w:suppressAutoHyphens w:val="true"/>
        <w:bidi w:val="0"/>
        <w:spacing w:before="0" w:after="0"/>
        <w:ind w:left="0" w:right="0" w:hanging="0"/>
        <w:jc w:val="center"/>
        <w:rPr/>
      </w:pPr>
      <w:bookmarkStart w:id="13" w:name="n151"/>
      <w:bookmarkEnd w:id="13"/>
      <w:r>
        <w:rPr>
          <w:b/>
          <w:bCs/>
          <w:spacing w:val="-30"/>
          <w:sz w:val="28"/>
          <w:szCs w:val="28"/>
          <w:lang w:val="uk-UA" w:eastAsia="zh-CN"/>
        </w:rPr>
        <w:t>IV.</w:t>
      </w:r>
      <w:r>
        <w:rPr>
          <w:b/>
          <w:bCs/>
          <w:sz w:val="28"/>
          <w:szCs w:val="28"/>
          <w:lang w:val="uk-UA" w:eastAsia="zh-CN"/>
        </w:rPr>
        <w:t xml:space="preserve"> Вибір найбільш оптимального альтернативного способу досягнення </w:t>
      </w:r>
      <w:r>
        <w:rPr>
          <w:b/>
          <w:bCs/>
          <w:spacing w:val="0"/>
          <w:sz w:val="28"/>
          <w:szCs w:val="28"/>
          <w:lang w:val="uk-UA" w:eastAsia="zh-CN"/>
        </w:rPr>
        <w:t>цілей</w:t>
      </w:r>
    </w:p>
    <w:p>
      <w:pPr>
        <w:pStyle w:val="Normal"/>
        <w:widowControl/>
        <w:suppressAutoHyphens w:val="true"/>
        <w:bidi w:val="0"/>
        <w:spacing w:before="0" w:after="0"/>
        <w:ind w:left="0" w:right="0" w:firstLine="397"/>
        <w:jc w:val="both"/>
        <w:rPr>
          <w:b w:val="false"/>
          <w:b w:val="false"/>
          <w:bCs w:val="false"/>
          <w:sz w:val="20"/>
          <w:szCs w:val="24"/>
          <w:lang w:val="uk-UA" w:eastAsia="zh-CN"/>
        </w:rPr>
      </w:pPr>
      <w:r>
        <w:rPr>
          <w:b w:val="false"/>
          <w:bCs w:val="false"/>
          <w:sz w:val="20"/>
          <w:szCs w:val="24"/>
          <w:lang w:val="uk-UA" w:eastAsia="zh-CN"/>
        </w:rPr>
      </w:r>
    </w:p>
    <w:p>
      <w:pPr>
        <w:pStyle w:val="Normal"/>
        <w:widowControl/>
        <w:suppressAutoHyphens w:val="true"/>
        <w:bidi w:val="0"/>
        <w:spacing w:before="0" w:after="0"/>
        <w:ind w:left="0" w:right="0" w:hanging="0"/>
        <w:jc w:val="both"/>
        <w:rPr>
          <w:sz w:val="24"/>
          <w:szCs w:val="24"/>
          <w:lang w:val="uk-UA" w:eastAsia="zh-CN"/>
        </w:rPr>
      </w:pPr>
      <w:bookmarkStart w:id="14" w:name="n153"/>
      <w:bookmarkEnd w:id="14"/>
      <w:r>
        <w:rPr>
          <w:sz w:val="24"/>
          <w:szCs w:val="24"/>
          <w:lang w:val="uk-UA" w:eastAsia="zh-CN"/>
        </w:rPr>
        <w:t xml:space="preserve">Вартість балів визначається за чотирибальною системою оцінки ступеня досягнення </w:t>
      </w:r>
      <w:r>
        <w:rPr>
          <w:spacing w:val="0"/>
          <w:sz w:val="24"/>
          <w:szCs w:val="24"/>
          <w:lang w:val="uk-UA" w:eastAsia="zh-CN"/>
        </w:rPr>
        <w:t>визначених</w:t>
      </w:r>
      <w:r>
        <w:rPr>
          <w:sz w:val="24"/>
          <w:szCs w:val="24"/>
          <w:lang w:val="uk-UA" w:eastAsia="zh-CN"/>
        </w:rPr>
        <w:t xml:space="preserve"> цілей, де:</w:t>
      </w:r>
    </w:p>
    <w:p>
      <w:pPr>
        <w:pStyle w:val="Normal"/>
        <w:widowControl/>
        <w:suppressAutoHyphens w:val="true"/>
        <w:bidi w:val="0"/>
        <w:spacing w:before="0" w:after="0"/>
        <w:ind w:left="0" w:right="0" w:hanging="0"/>
        <w:jc w:val="both"/>
        <w:rPr>
          <w:spacing w:val="0"/>
          <w:sz w:val="24"/>
          <w:szCs w:val="24"/>
          <w:u w:val="single"/>
          <w:lang w:val="uk-UA" w:eastAsia="zh-CN"/>
        </w:rPr>
      </w:pPr>
      <w:r>
        <w:rPr>
          <w:spacing w:val="0"/>
          <w:sz w:val="24"/>
          <w:szCs w:val="24"/>
          <w:u w:val="single"/>
          <w:lang w:val="uk-UA" w:eastAsia="zh-CN"/>
        </w:rPr>
        <w:t>4 – цілі прийняття регуляторного акта, які можуть бути досягнуті повною мірою</w:t>
      </w:r>
    </w:p>
    <w:p>
      <w:pPr>
        <w:pStyle w:val="Normal"/>
        <w:widowControl/>
        <w:suppressAutoHyphens w:val="true"/>
        <w:bidi w:val="0"/>
        <w:spacing w:before="0" w:after="0"/>
        <w:ind w:left="0" w:right="0" w:hanging="0"/>
        <w:jc w:val="both"/>
        <w:rPr>
          <w:sz w:val="16"/>
          <w:szCs w:val="24"/>
          <w:lang w:val="uk-UA" w:eastAsia="zh-CN"/>
        </w:rPr>
      </w:pPr>
      <w:r>
        <w:rPr>
          <w:sz w:val="16"/>
          <w:szCs w:val="24"/>
          <w:lang w:val="uk-UA" w:eastAsia="zh-CN"/>
        </w:rPr>
        <w:t>(проблема більше існувати не буде);</w:t>
      </w:r>
    </w:p>
    <w:p>
      <w:pPr>
        <w:pStyle w:val="Normal"/>
        <w:widowControl/>
        <w:suppressAutoHyphens w:val="true"/>
        <w:bidi w:val="0"/>
        <w:spacing w:before="0" w:after="0"/>
        <w:ind w:left="0" w:right="0" w:hanging="0"/>
        <w:jc w:val="both"/>
        <w:rPr>
          <w:spacing w:val="0"/>
          <w:sz w:val="24"/>
          <w:szCs w:val="24"/>
          <w:u w:val="single"/>
          <w:lang w:val="uk-UA" w:eastAsia="zh-CN"/>
        </w:rPr>
      </w:pPr>
      <w:bookmarkStart w:id="15" w:name="n155"/>
      <w:bookmarkEnd w:id="15"/>
      <w:r>
        <w:rPr>
          <w:spacing w:val="0"/>
          <w:sz w:val="24"/>
          <w:szCs w:val="24"/>
          <w:u w:val="single"/>
          <w:lang w:val="uk-UA" w:eastAsia="zh-CN"/>
        </w:rPr>
        <w:t>3 – цілі прийняття регуляторного акта, які можуть бути досягнуті майже повною мірою</w:t>
      </w:r>
    </w:p>
    <w:p>
      <w:pPr>
        <w:pStyle w:val="Normal"/>
        <w:widowControl/>
        <w:suppressAutoHyphens w:val="true"/>
        <w:bidi w:val="0"/>
        <w:spacing w:before="0" w:after="0"/>
        <w:ind w:left="0" w:right="0" w:hanging="0"/>
        <w:jc w:val="both"/>
        <w:rPr>
          <w:sz w:val="16"/>
          <w:szCs w:val="24"/>
          <w:lang w:val="uk-UA" w:eastAsia="zh-CN"/>
        </w:rPr>
      </w:pPr>
      <w:r>
        <w:rPr>
          <w:sz w:val="16"/>
          <w:szCs w:val="24"/>
          <w:lang w:val="uk-UA" w:eastAsia="zh-CN"/>
        </w:rPr>
        <w:t>(усі важливі аспекти проблеми існувати не будуть);</w:t>
      </w:r>
    </w:p>
    <w:p>
      <w:pPr>
        <w:pStyle w:val="Normal"/>
        <w:widowControl/>
        <w:suppressAutoHyphens w:val="true"/>
        <w:bidi w:val="0"/>
        <w:spacing w:before="0" w:after="0"/>
        <w:ind w:left="0" w:right="0" w:hanging="0"/>
        <w:jc w:val="both"/>
        <w:rPr>
          <w:sz w:val="24"/>
          <w:szCs w:val="24"/>
          <w:u w:val="single"/>
          <w:lang w:val="uk-UA" w:eastAsia="zh-CN"/>
        </w:rPr>
      </w:pPr>
      <w:bookmarkStart w:id="16" w:name="n156"/>
      <w:bookmarkEnd w:id="16"/>
      <w:r>
        <w:rPr>
          <w:sz w:val="24"/>
          <w:szCs w:val="24"/>
          <w:u w:val="single"/>
          <w:lang w:val="uk-UA" w:eastAsia="zh-CN"/>
        </w:rPr>
        <w:t>2 – цілі прийняття регуляторного акта, які можуть бути досягнуті частково</w:t>
      </w:r>
    </w:p>
    <w:p>
      <w:pPr>
        <w:pStyle w:val="Normal"/>
        <w:widowControl/>
        <w:suppressAutoHyphens w:val="true"/>
        <w:bidi w:val="0"/>
        <w:spacing w:before="0" w:after="0"/>
        <w:ind w:left="0" w:right="0" w:hanging="0"/>
        <w:jc w:val="both"/>
        <w:rPr>
          <w:sz w:val="16"/>
          <w:szCs w:val="24"/>
          <w:lang w:val="uk-UA" w:eastAsia="zh-CN"/>
        </w:rPr>
      </w:pPr>
      <w:r>
        <w:rPr>
          <w:sz w:val="16"/>
          <w:szCs w:val="24"/>
          <w:lang w:val="uk-UA" w:eastAsia="zh-CN"/>
        </w:rPr>
        <w:t>(проблема значно зменшиться, деякі важливі та критичні аспекти проблеми залишаться невирішеними);</w:t>
      </w:r>
    </w:p>
    <w:p>
      <w:pPr>
        <w:pStyle w:val="Normal"/>
        <w:widowControl/>
        <w:suppressAutoHyphens w:val="true"/>
        <w:bidi w:val="0"/>
        <w:spacing w:before="0" w:after="0"/>
        <w:ind w:left="0" w:right="0" w:hanging="0"/>
        <w:jc w:val="both"/>
        <w:rPr>
          <w:sz w:val="24"/>
          <w:szCs w:val="24"/>
          <w:u w:val="single"/>
          <w:lang w:val="uk-UA" w:eastAsia="zh-CN"/>
        </w:rPr>
      </w:pPr>
      <w:bookmarkStart w:id="17" w:name="n157"/>
      <w:bookmarkEnd w:id="17"/>
      <w:r>
        <w:rPr>
          <w:sz w:val="24"/>
          <w:szCs w:val="24"/>
          <w:u w:val="single"/>
          <w:lang w:val="uk-UA" w:eastAsia="zh-CN"/>
        </w:rPr>
        <w:t xml:space="preserve">1 – цілі прийняття регуляторного акта, які не можуть бути досягнуті </w:t>
      </w:r>
    </w:p>
    <w:p>
      <w:pPr>
        <w:pStyle w:val="Normal"/>
        <w:widowControl/>
        <w:suppressAutoHyphens w:val="true"/>
        <w:bidi w:val="0"/>
        <w:spacing w:before="0" w:after="0"/>
        <w:ind w:left="0" w:right="0" w:hanging="0"/>
        <w:jc w:val="both"/>
        <w:rPr>
          <w:sz w:val="16"/>
          <w:szCs w:val="24"/>
          <w:lang w:val="uk-UA" w:eastAsia="zh-CN"/>
        </w:rPr>
      </w:pPr>
      <w:r>
        <w:rPr>
          <w:sz w:val="16"/>
          <w:szCs w:val="24"/>
          <w:lang w:val="uk-UA" w:eastAsia="zh-CN"/>
        </w:rPr>
        <w:t>(проблема продовжує існувати)</w:t>
      </w:r>
    </w:p>
    <w:p>
      <w:pPr>
        <w:pStyle w:val="Normal"/>
        <w:widowControl/>
        <w:suppressAutoHyphens w:val="true"/>
        <w:bidi w:val="0"/>
        <w:spacing w:before="0" w:after="0"/>
        <w:ind w:left="0" w:right="0" w:firstLine="397"/>
        <w:jc w:val="both"/>
        <w:rPr>
          <w:sz w:val="20"/>
          <w:szCs w:val="24"/>
          <w:lang w:val="uk-UA" w:eastAsia="zh-CN"/>
        </w:rPr>
      </w:pPr>
      <w:r>
        <w:rPr>
          <w:sz w:val="20"/>
          <w:szCs w:val="24"/>
          <w:lang w:val="uk-UA" w:eastAsia="zh-CN"/>
        </w:rPr>
      </w:r>
      <w:bookmarkStart w:id="18" w:name="n158"/>
      <w:bookmarkStart w:id="19" w:name="n158"/>
      <w:bookmarkEnd w:id="19"/>
    </w:p>
    <w:tbl>
      <w:tblPr>
        <w:tblW w:w="5000" w:type="pct"/>
        <w:jc w:val="center"/>
        <w:tblInd w:w="0" w:type="dxa"/>
        <w:tblBorders>
          <w:top w:val="single" w:sz="4" w:space="0" w:color="000000"/>
          <w:left w:val="single" w:sz="4" w:space="0" w:color="000000"/>
          <w:bottom w:val="single" w:sz="4" w:space="0" w:color="000000"/>
          <w:insideH w:val="single" w:sz="4" w:space="0" w:color="000000"/>
        </w:tblBorders>
        <w:tblCellMar>
          <w:top w:w="55" w:type="dxa"/>
          <w:left w:w="45" w:type="dxa"/>
          <w:bottom w:w="55" w:type="dxa"/>
          <w:right w:w="55" w:type="dxa"/>
        </w:tblCellMar>
      </w:tblPr>
      <w:tblGrid>
        <w:gridCol w:w="2310"/>
        <w:gridCol w:w="2141"/>
        <w:gridCol w:w="5414"/>
      </w:tblGrid>
      <w:tr>
        <w:trPr/>
        <w:tc>
          <w:tcPr>
            <w:tcW w:w="23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center"/>
              <w:rPr>
                <w:lang w:val="uk-UA" w:eastAsia="zh-CN"/>
              </w:rPr>
            </w:pPr>
            <w:r>
              <w:rPr>
                <w:sz w:val="28"/>
                <w:szCs w:val="24"/>
                <w:lang w:val="uk-UA" w:eastAsia="zh-CN"/>
              </w:rPr>
              <w:t xml:space="preserve">Рейтинг результативності </w:t>
            </w:r>
            <w:r>
              <w:rPr>
                <w:sz w:val="20"/>
                <w:szCs w:val="24"/>
                <w:lang w:val="uk-UA" w:eastAsia="zh-CN"/>
              </w:rPr>
              <w:t>(досягнення цілей під час вирішення проблеми)</w:t>
            </w:r>
          </w:p>
        </w:tc>
        <w:tc>
          <w:tcPr>
            <w:tcW w:w="214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center"/>
              <w:rPr>
                <w:sz w:val="28"/>
                <w:szCs w:val="24"/>
                <w:lang w:val="uk-UA" w:eastAsia="zh-CN"/>
              </w:rPr>
            </w:pPr>
            <w:r>
              <w:rPr>
                <w:sz w:val="28"/>
                <w:szCs w:val="24"/>
                <w:lang w:val="uk-UA" w:eastAsia="zh-CN"/>
              </w:rPr>
              <w:t xml:space="preserve">Бал результативності </w:t>
            </w:r>
          </w:p>
          <w:p>
            <w:pPr>
              <w:pStyle w:val="Normal"/>
              <w:widowControl w:val="false"/>
              <w:suppressAutoHyphens w:val="true"/>
              <w:bidi w:val="0"/>
              <w:spacing w:before="0" w:after="0"/>
              <w:ind w:left="0" w:right="0" w:hanging="0"/>
              <w:jc w:val="center"/>
              <w:rPr>
                <w:sz w:val="20"/>
                <w:szCs w:val="24"/>
                <w:lang w:val="uk-UA" w:eastAsia="zh-CN"/>
              </w:rPr>
            </w:pPr>
            <w:r>
              <w:rPr>
                <w:sz w:val="20"/>
                <w:szCs w:val="24"/>
                <w:lang w:val="uk-UA" w:eastAsia="zh-CN"/>
              </w:rPr>
              <w:t>(за чотирибальною системою оцінки)</w:t>
            </w:r>
          </w:p>
        </w:tc>
        <w:tc>
          <w:tcPr>
            <w:tcW w:w="5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bidi w:val="0"/>
              <w:spacing w:before="0" w:after="0"/>
              <w:ind w:left="0" w:right="0" w:hanging="0"/>
              <w:jc w:val="center"/>
              <w:rPr>
                <w:sz w:val="28"/>
                <w:szCs w:val="24"/>
                <w:lang w:val="uk-UA" w:eastAsia="zh-CN"/>
              </w:rPr>
            </w:pPr>
            <w:r>
              <w:rPr>
                <w:sz w:val="28"/>
                <w:szCs w:val="24"/>
                <w:lang w:val="uk-UA" w:eastAsia="zh-CN"/>
              </w:rPr>
              <w:t>Коментарі щодо присвоєння</w:t>
            </w:r>
          </w:p>
          <w:p>
            <w:pPr>
              <w:pStyle w:val="Normal"/>
              <w:widowControl w:val="false"/>
              <w:suppressAutoHyphens w:val="true"/>
              <w:bidi w:val="0"/>
              <w:spacing w:before="0" w:after="0"/>
              <w:ind w:left="0" w:right="0" w:hanging="0"/>
              <w:jc w:val="center"/>
              <w:rPr>
                <w:sz w:val="28"/>
                <w:szCs w:val="24"/>
                <w:lang w:val="uk-UA" w:eastAsia="zh-CN"/>
              </w:rPr>
            </w:pPr>
            <w:r>
              <w:rPr>
                <w:sz w:val="28"/>
                <w:szCs w:val="24"/>
                <w:lang w:val="uk-UA" w:eastAsia="zh-CN"/>
              </w:rPr>
              <w:t>відповідного бала</w:t>
            </w:r>
          </w:p>
        </w:tc>
      </w:tr>
      <w:tr>
        <w:trPr/>
        <w:tc>
          <w:tcPr>
            <w:tcW w:w="23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center"/>
              <w:rPr>
                <w:sz w:val="24"/>
                <w:szCs w:val="24"/>
                <w:u w:val="single"/>
                <w:lang w:val="uk-UA" w:eastAsia="zh-CN"/>
              </w:rPr>
            </w:pPr>
            <w:r>
              <w:rPr>
                <w:sz w:val="24"/>
                <w:szCs w:val="24"/>
                <w:u w:val="single"/>
                <w:lang w:val="uk-UA" w:eastAsia="zh-CN"/>
              </w:rPr>
              <w:t>Альтернатива 1</w:t>
            </w:r>
          </w:p>
        </w:tc>
        <w:tc>
          <w:tcPr>
            <w:tcW w:w="214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center"/>
              <w:rPr>
                <w:sz w:val="24"/>
                <w:szCs w:val="24"/>
                <w:lang w:val="uk-UA" w:eastAsia="zh-CN"/>
              </w:rPr>
            </w:pPr>
            <w:r>
              <w:rPr>
                <w:sz w:val="24"/>
                <w:szCs w:val="24"/>
                <w:lang w:val="uk-UA" w:eastAsia="zh-CN"/>
              </w:rPr>
              <w:t>1</w:t>
            </w:r>
          </w:p>
        </w:tc>
        <w:tc>
          <w:tcPr>
            <w:tcW w:w="5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rPr>
                <w:sz w:val="24"/>
                <w:szCs w:val="24"/>
              </w:rPr>
            </w:pPr>
            <w:r>
              <w:rPr>
                <w:rFonts w:eastAsia="NSimSun" w:cs="Lucida Sans"/>
                <w:b w:val="false"/>
                <w:i w:val="false"/>
                <w:caps w:val="false"/>
                <w:smallCaps w:val="false"/>
                <w:color w:val="000000"/>
                <w:spacing w:val="0"/>
                <w:kern w:val="2"/>
                <w:sz w:val="24"/>
                <w:szCs w:val="24"/>
                <w:lang w:val="uk-UA" w:eastAsia="zh-CN" w:bidi="hi-IN"/>
              </w:rPr>
              <w:t>Збереження</w:t>
            </w:r>
            <w:r>
              <w:rPr>
                <w:b w:val="false"/>
                <w:i w:val="false"/>
                <w:caps w:val="false"/>
                <w:smallCaps w:val="false"/>
                <w:color w:val="000000"/>
                <w:spacing w:val="0"/>
                <w:sz w:val="24"/>
                <w:szCs w:val="24"/>
              </w:rPr>
              <w:t xml:space="preserve"> діюч</w:t>
            </w:r>
            <w:r>
              <w:rPr>
                <w:rFonts w:eastAsia="NSimSun" w:cs="Lucida Sans"/>
                <w:b w:val="false"/>
                <w:i w:val="false"/>
                <w:caps w:val="false"/>
                <w:smallCaps w:val="false"/>
                <w:color w:val="000000"/>
                <w:spacing w:val="0"/>
                <w:kern w:val="2"/>
                <w:sz w:val="24"/>
                <w:szCs w:val="24"/>
                <w:lang w:val="uk-UA" w:eastAsia="zh-CN" w:bidi="hi-IN"/>
              </w:rPr>
              <w:t>их тарифів</w:t>
            </w:r>
            <w:r>
              <w:rPr>
                <w:b w:val="false"/>
                <w:i w:val="false"/>
                <w:caps w:val="false"/>
                <w:smallCaps w:val="false"/>
                <w:color w:val="000000"/>
                <w:spacing w:val="0"/>
                <w:sz w:val="24"/>
                <w:szCs w:val="24"/>
              </w:rPr>
              <w:t xml:space="preserve"> </w:t>
            </w:r>
            <w:r>
              <w:rPr>
                <w:rFonts w:eastAsia="NSimSun" w:cs="Lucida Sans"/>
                <w:b w:val="false"/>
                <w:i w:val="false"/>
                <w:caps w:val="false"/>
                <w:smallCaps w:val="false"/>
                <w:color w:val="000000"/>
                <w:spacing w:val="0"/>
                <w:kern w:val="2"/>
                <w:sz w:val="24"/>
                <w:szCs w:val="24"/>
                <w:lang w:bidi="hi-IN"/>
              </w:rPr>
              <w:t>вартості проїзду пасажирів</w:t>
            </w:r>
            <w:r>
              <w:rPr>
                <w:b w:val="false"/>
                <w:i w:val="false"/>
                <w:caps w:val="false"/>
                <w:smallCaps w:val="false"/>
                <w:color w:val="000000"/>
                <w:spacing w:val="0"/>
                <w:sz w:val="24"/>
                <w:szCs w:val="24"/>
              </w:rPr>
              <w:t xml:space="preserve"> </w:t>
            </w:r>
            <w:r>
              <w:rPr>
                <w:rFonts w:eastAsia="NSimSun" w:cs="Lucida Sans"/>
                <w:b w:val="false"/>
                <w:i w:val="false"/>
                <w:caps w:val="false"/>
                <w:smallCaps w:val="false"/>
                <w:color w:val="000000"/>
                <w:spacing w:val="0"/>
                <w:kern w:val="2"/>
                <w:sz w:val="24"/>
                <w:szCs w:val="24"/>
                <w:lang w:val="uk-UA" w:eastAsia="zh-CN" w:bidi="hi-IN"/>
              </w:rPr>
              <w:t>призведе до настання негативних наслідків не вирішеної проблеми щодо економічно обґрунтованої вартості проїзду пасажирів</w:t>
            </w:r>
          </w:p>
        </w:tc>
      </w:tr>
      <w:tr>
        <w:trPr/>
        <w:tc>
          <w:tcPr>
            <w:tcW w:w="23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center"/>
              <w:rPr>
                <w:sz w:val="24"/>
                <w:szCs w:val="24"/>
                <w:u w:val="single"/>
                <w:lang w:val="uk-UA" w:eastAsia="zh-CN"/>
              </w:rPr>
            </w:pPr>
            <w:r>
              <w:rPr>
                <w:sz w:val="24"/>
                <w:szCs w:val="24"/>
                <w:u w:val="single"/>
                <w:lang w:val="uk-UA" w:eastAsia="zh-CN"/>
              </w:rPr>
              <w:t>Альтернатива 2</w:t>
            </w:r>
          </w:p>
        </w:tc>
        <w:tc>
          <w:tcPr>
            <w:tcW w:w="214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center"/>
              <w:rPr>
                <w:sz w:val="24"/>
                <w:szCs w:val="24"/>
                <w:lang w:val="uk-UA" w:eastAsia="zh-CN"/>
              </w:rPr>
            </w:pPr>
            <w:r>
              <w:rPr>
                <w:sz w:val="24"/>
                <w:szCs w:val="24"/>
                <w:lang w:val="uk-UA" w:eastAsia="zh-CN"/>
              </w:rPr>
              <w:t>1</w:t>
            </w:r>
          </w:p>
        </w:tc>
        <w:tc>
          <w:tcPr>
            <w:tcW w:w="5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rPr/>
            </w:pPr>
            <w:r>
              <w:rPr>
                <w:sz w:val="24"/>
                <w:szCs w:val="24"/>
              </w:rPr>
              <w:t>Є економічно не виправданим через створення напруги у видатковій частині міського бюджету</w:t>
            </w:r>
          </w:p>
        </w:tc>
      </w:tr>
      <w:tr>
        <w:trPr/>
        <w:tc>
          <w:tcPr>
            <w:tcW w:w="23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center"/>
              <w:rPr>
                <w:rFonts w:ascii="Times New Roman" w:hAnsi="Times New Roman" w:eastAsia="NSimSun" w:cs="Lucida Sans"/>
                <w:color w:val="auto"/>
                <w:kern w:val="2"/>
                <w:sz w:val="24"/>
                <w:szCs w:val="24"/>
                <w:u w:val="single"/>
                <w:lang w:val="uk-UA" w:eastAsia="zh-CN" w:bidi="hi-IN"/>
              </w:rPr>
            </w:pPr>
            <w:r>
              <w:rPr>
                <w:rFonts w:eastAsia="NSimSun" w:cs="Lucida Sans"/>
                <w:color w:val="auto"/>
                <w:kern w:val="2"/>
                <w:sz w:val="24"/>
                <w:szCs w:val="24"/>
                <w:u w:val="single"/>
                <w:lang w:val="uk-UA" w:eastAsia="zh-CN" w:bidi="hi-IN"/>
              </w:rPr>
              <w:t>Альтернатива 3</w:t>
            </w:r>
          </w:p>
        </w:tc>
        <w:tc>
          <w:tcPr>
            <w:tcW w:w="214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center"/>
              <w:rPr>
                <w:sz w:val="24"/>
                <w:szCs w:val="24"/>
                <w:lang w:val="uk-UA" w:eastAsia="zh-CN"/>
              </w:rPr>
            </w:pPr>
            <w:r>
              <w:rPr>
                <w:sz w:val="24"/>
                <w:szCs w:val="24"/>
                <w:lang w:val="uk-UA" w:eastAsia="zh-CN"/>
              </w:rPr>
              <w:t>3</w:t>
            </w:r>
          </w:p>
        </w:tc>
        <w:tc>
          <w:tcPr>
            <w:tcW w:w="5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rPr>
                <w:sz w:val="24"/>
                <w:szCs w:val="24"/>
              </w:rPr>
            </w:pPr>
            <w:r>
              <w:rPr>
                <w:rFonts w:eastAsia="NSimSun" w:cs="Lucida Sans"/>
                <w:color w:val="auto"/>
                <w:kern w:val="2"/>
                <w:sz w:val="24"/>
                <w:szCs w:val="24"/>
                <w:lang w:val="uk-UA" w:eastAsia="zh-CN" w:bidi="hi-IN"/>
              </w:rPr>
              <w:t xml:space="preserve">Збільшення тарифів вартості проїзду пасажирів у громадському автотранспорті тимчасово зменшить проблематику, важливі та критичні аспекти, що впливають залишаться не вирішеними: не стабільний курс гривні до іноземних валют впливає на вартість запасних частин, палива тощо; дія запроваджених </w:t>
            </w:r>
            <w:r>
              <w:rPr>
                <w:rFonts w:eastAsia="NSimSun" w:cs="Lucida Sans"/>
                <w:b w:val="false"/>
                <w:bCs w:val="false"/>
                <w:i w:val="false"/>
                <w:caps w:val="false"/>
                <w:smallCaps w:val="false"/>
                <w:color w:val="auto"/>
                <w:spacing w:val="0"/>
                <w:kern w:val="2"/>
                <w:sz w:val="24"/>
                <w:szCs w:val="24"/>
                <w:lang w:val="uk-UA" w:eastAsia="zh-CN" w:bidi="hi-IN"/>
              </w:rPr>
              <w:t>обмежувальних</w:t>
            </w:r>
            <w:r>
              <w:rPr>
                <w:rFonts w:eastAsia="NSimSun" w:cs="Lucida Sans"/>
                <w:color w:val="auto"/>
                <w:kern w:val="2"/>
                <w:sz w:val="24"/>
                <w:szCs w:val="24"/>
                <w:lang w:val="uk-UA" w:eastAsia="zh-CN" w:bidi="hi-IN"/>
              </w:rPr>
              <w:t xml:space="preserve"> </w:t>
            </w:r>
            <w:r>
              <w:rPr>
                <w:rFonts w:eastAsia="NSimSun" w:cs="Lucida Sans"/>
                <w:b w:val="false"/>
                <w:bCs w:val="false"/>
                <w:i w:val="false"/>
                <w:caps w:val="false"/>
                <w:smallCaps w:val="false"/>
                <w:color w:val="auto"/>
                <w:spacing w:val="0"/>
                <w:kern w:val="2"/>
                <w:sz w:val="24"/>
                <w:szCs w:val="24"/>
                <w:lang w:val="uk-UA" w:eastAsia="zh-CN" w:bidi="hi-IN"/>
              </w:rPr>
              <w:t>протиепідемічних заходів</w:t>
            </w:r>
            <w:r>
              <w:rPr>
                <w:rFonts w:eastAsia="NSimSun" w:cs="Lucida Sans"/>
                <w:color w:val="auto"/>
                <w:kern w:val="2"/>
                <w:sz w:val="24"/>
                <w:szCs w:val="24"/>
                <w:lang w:val="uk-UA" w:eastAsia="zh-CN" w:bidi="hi-IN"/>
              </w:rPr>
              <w:t xml:space="preserve"> на період загальноукраїнського карантину</w:t>
            </w:r>
          </w:p>
        </w:tc>
      </w:tr>
    </w:tbl>
    <w:p>
      <w:pPr>
        <w:pStyle w:val="Normal"/>
        <w:widowControl/>
        <w:suppressAutoHyphens w:val="true"/>
        <w:bidi w:val="0"/>
        <w:spacing w:before="0" w:after="0"/>
        <w:ind w:left="0" w:right="0" w:firstLine="397"/>
        <w:jc w:val="both"/>
        <w:rPr>
          <w:sz w:val="24"/>
          <w:szCs w:val="21"/>
          <w:lang w:val="uk-UA" w:eastAsia="zh-CN"/>
        </w:rPr>
      </w:pPr>
      <w:r>
        <w:rPr>
          <w:sz w:val="24"/>
          <w:szCs w:val="21"/>
          <w:lang w:val="uk-UA" w:eastAsia="zh-CN"/>
        </w:rPr>
      </w:r>
      <w:bookmarkStart w:id="20" w:name="n159"/>
      <w:bookmarkStart w:id="21" w:name="n159"/>
      <w:bookmarkEnd w:id="21"/>
    </w:p>
    <w:tbl>
      <w:tblPr>
        <w:tblW w:w="5000" w:type="pct"/>
        <w:jc w:val="left"/>
        <w:tblInd w:w="-5" w:type="dxa"/>
        <w:tblBorders>
          <w:top w:val="single" w:sz="4" w:space="0" w:color="000000"/>
          <w:left w:val="single" w:sz="4" w:space="0" w:color="000000"/>
          <w:bottom w:val="single" w:sz="4" w:space="0" w:color="000000"/>
          <w:insideH w:val="single" w:sz="4" w:space="0" w:color="000000"/>
        </w:tblBorders>
        <w:tblCellMar>
          <w:top w:w="55" w:type="dxa"/>
          <w:left w:w="45" w:type="dxa"/>
          <w:bottom w:w="55" w:type="dxa"/>
          <w:right w:w="55" w:type="dxa"/>
        </w:tblCellMar>
      </w:tblPr>
      <w:tblGrid>
        <w:gridCol w:w="1744"/>
        <w:gridCol w:w="2260"/>
        <w:gridCol w:w="3217"/>
        <w:gridCol w:w="2643"/>
      </w:tblGrid>
      <w:tr>
        <w:trPr/>
        <w:tc>
          <w:tcPr>
            <w:tcW w:w="17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center"/>
              <w:rPr>
                <w:lang w:val="uk-UA" w:eastAsia="zh-CN"/>
              </w:rPr>
            </w:pPr>
            <w:r>
              <w:rPr>
                <w:lang w:val="uk-UA" w:eastAsia="zh-CN"/>
              </w:rPr>
              <w:t xml:space="preserve">Рейтинг </w:t>
            </w:r>
            <w:r>
              <w:rPr>
                <w:spacing w:val="-30"/>
                <w:lang w:val="uk-UA" w:eastAsia="zh-CN"/>
              </w:rPr>
              <w:t>результативності</w:t>
            </w:r>
          </w:p>
        </w:tc>
        <w:tc>
          <w:tcPr>
            <w:tcW w:w="22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center"/>
              <w:rPr>
                <w:lang w:val="uk-UA" w:eastAsia="zh-CN"/>
              </w:rPr>
            </w:pPr>
            <w:r>
              <w:rPr>
                <w:lang w:val="uk-UA" w:eastAsia="zh-CN"/>
              </w:rPr>
              <w:t xml:space="preserve">Вигоди </w:t>
            </w:r>
          </w:p>
          <w:p>
            <w:pPr>
              <w:pStyle w:val="Normal"/>
              <w:widowControl w:val="false"/>
              <w:suppressAutoHyphens w:val="true"/>
              <w:bidi w:val="0"/>
              <w:spacing w:before="0" w:after="0"/>
              <w:ind w:left="0" w:right="0" w:hanging="0"/>
              <w:jc w:val="center"/>
              <w:rPr>
                <w:sz w:val="20"/>
                <w:szCs w:val="24"/>
                <w:lang w:val="uk-UA" w:eastAsia="zh-CN"/>
              </w:rPr>
            </w:pPr>
            <w:r>
              <w:rPr>
                <w:sz w:val="20"/>
                <w:szCs w:val="24"/>
                <w:lang w:val="uk-UA" w:eastAsia="zh-CN"/>
              </w:rPr>
              <w:t>(підсумок)</w:t>
            </w:r>
          </w:p>
        </w:tc>
        <w:tc>
          <w:tcPr>
            <w:tcW w:w="32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center"/>
              <w:rPr>
                <w:lang w:val="uk-UA" w:eastAsia="zh-CN"/>
              </w:rPr>
            </w:pPr>
            <w:r>
              <w:rPr>
                <w:lang w:val="uk-UA" w:eastAsia="zh-CN"/>
              </w:rPr>
              <w:t>Витрати</w:t>
            </w:r>
          </w:p>
          <w:p>
            <w:pPr>
              <w:pStyle w:val="Normal"/>
              <w:widowControl w:val="false"/>
              <w:suppressAutoHyphens w:val="true"/>
              <w:bidi w:val="0"/>
              <w:spacing w:before="0" w:after="0"/>
              <w:ind w:left="0" w:right="0" w:hanging="0"/>
              <w:jc w:val="center"/>
              <w:rPr>
                <w:lang w:val="uk-UA" w:eastAsia="zh-CN"/>
              </w:rPr>
            </w:pPr>
            <w:r>
              <w:rPr>
                <w:sz w:val="20"/>
                <w:szCs w:val="24"/>
                <w:lang w:val="uk-UA" w:eastAsia="zh-CN"/>
              </w:rPr>
              <w:t>(підсумок)</w:t>
            </w:r>
          </w:p>
        </w:tc>
        <w:tc>
          <w:tcPr>
            <w:tcW w:w="26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jc w:val="center"/>
              <w:rPr/>
            </w:pPr>
            <w:r>
              <w:rPr/>
              <w:t>Обґрунтування відповідного місця альтернативи у рейтингу</w:t>
            </w:r>
          </w:p>
        </w:tc>
      </w:tr>
      <w:tr>
        <w:trPr/>
        <w:tc>
          <w:tcPr>
            <w:tcW w:w="17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center"/>
              <w:rPr>
                <w:rFonts w:ascii="Times New Roman" w:hAnsi="Times New Roman"/>
                <w:sz w:val="24"/>
                <w:szCs w:val="24"/>
                <w:u w:val="none"/>
                <w:lang w:val="uk-UA" w:eastAsia="zh-CN"/>
              </w:rPr>
            </w:pPr>
            <w:r>
              <w:rPr>
                <w:sz w:val="24"/>
                <w:szCs w:val="24"/>
                <w:u w:val="none"/>
                <w:lang w:val="uk-UA" w:eastAsia="zh-CN"/>
              </w:rPr>
              <w:t xml:space="preserve">1 </w:t>
            </w:r>
          </w:p>
          <w:p>
            <w:pPr>
              <w:pStyle w:val="Normal"/>
              <w:widowControl w:val="false"/>
              <w:suppressAutoHyphens w:val="true"/>
              <w:bidi w:val="0"/>
              <w:spacing w:before="0" w:after="0"/>
              <w:ind w:left="0" w:right="0" w:hanging="0"/>
              <w:jc w:val="center"/>
              <w:rPr>
                <w:rFonts w:ascii="Times New Roman" w:hAnsi="Times New Roman"/>
                <w:sz w:val="20"/>
                <w:szCs w:val="24"/>
                <w:u w:val="none"/>
                <w:lang w:val="uk-UA" w:eastAsia="zh-CN"/>
              </w:rPr>
            </w:pPr>
            <w:r>
              <w:rPr>
                <w:sz w:val="20"/>
                <w:szCs w:val="24"/>
                <w:u w:val="none"/>
                <w:lang w:val="uk-UA" w:eastAsia="zh-CN"/>
              </w:rPr>
              <w:t>(Альтернатива 1)</w:t>
            </w:r>
          </w:p>
        </w:tc>
        <w:tc>
          <w:tcPr>
            <w:tcW w:w="22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left"/>
              <w:rPr>
                <w:rFonts w:ascii="Times New Roman" w:hAnsi="Times New Roman"/>
                <w:sz w:val="24"/>
                <w:szCs w:val="24"/>
                <w:lang w:val="uk-UA" w:eastAsia="zh-CN"/>
              </w:rPr>
            </w:pPr>
            <w:r>
              <w:rPr>
                <w:rFonts w:eastAsia="NSimSun" w:cs="Lucida Sans"/>
                <w:color w:val="auto"/>
                <w:kern w:val="2"/>
                <w:sz w:val="24"/>
                <w:szCs w:val="24"/>
                <w:lang w:val="uk-UA" w:eastAsia="zh-CN" w:bidi="hi-IN"/>
              </w:rPr>
              <w:t>В</w:t>
            </w:r>
            <w:r>
              <w:rPr>
                <w:sz w:val="24"/>
                <w:szCs w:val="24"/>
                <w:lang w:val="uk-UA" w:eastAsia="zh-CN"/>
              </w:rPr>
              <w:t xml:space="preserve">ідсутні </w:t>
            </w:r>
            <w:r>
              <w:rPr>
                <w:rFonts w:eastAsia="NSimSun" w:cs="Lucida Sans"/>
                <w:color w:val="auto"/>
                <w:kern w:val="2"/>
                <w:sz w:val="24"/>
                <w:szCs w:val="24"/>
                <w:lang w:val="uk-UA" w:eastAsia="zh-CN" w:bidi="hi-IN"/>
              </w:rPr>
              <w:t xml:space="preserve">з причин настання негативних </w:t>
            </w:r>
            <w:r>
              <w:rPr>
                <w:rFonts w:eastAsia="NSimSun" w:cs="Lucida Sans"/>
                <w:b w:val="false"/>
                <w:i w:val="false"/>
                <w:caps w:val="false"/>
                <w:smallCaps w:val="false"/>
                <w:color w:val="auto"/>
                <w:spacing w:val="0"/>
                <w:kern w:val="2"/>
                <w:sz w:val="24"/>
                <w:szCs w:val="24"/>
                <w:lang w:val="uk-UA" w:eastAsia="zh-CN" w:bidi="hi-IN"/>
              </w:rPr>
              <w:t>наслідків не вирішеної проблеми щодо економічно обґрунтованої вартості проїзду пасажирів</w:t>
            </w:r>
          </w:p>
        </w:tc>
        <w:tc>
          <w:tcPr>
            <w:tcW w:w="32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left"/>
              <w:rPr>
                <w:rFonts w:ascii="Times New Roman" w:hAnsi="Times New Roman"/>
                <w:sz w:val="24"/>
                <w:lang w:val="uk-UA" w:eastAsia="zh-CN"/>
              </w:rPr>
            </w:pPr>
            <w:r>
              <w:rPr>
                <w:sz w:val="24"/>
                <w:szCs w:val="24"/>
                <w:lang w:val="uk-UA" w:eastAsia="zh-CN"/>
              </w:rPr>
              <w:t>Поступове погіршення якості та безпеки послуг з пасажирських перевезень до повн</w:t>
            </w:r>
            <w:r>
              <w:rPr>
                <w:rFonts w:eastAsia="NSimSun" w:cs="Lucida Sans"/>
                <w:color w:val="auto"/>
                <w:kern w:val="2"/>
                <w:sz w:val="24"/>
                <w:szCs w:val="24"/>
                <w:lang w:val="uk-UA" w:eastAsia="zh-CN" w:bidi="hi-IN"/>
              </w:rPr>
              <w:t>ого</w:t>
            </w:r>
            <w:r>
              <w:rPr>
                <w:sz w:val="24"/>
                <w:szCs w:val="24"/>
                <w:lang w:val="uk-UA" w:eastAsia="zh-CN"/>
              </w:rPr>
              <w:t xml:space="preserve"> або частков</w:t>
            </w:r>
            <w:r>
              <w:rPr>
                <w:rFonts w:eastAsia="NSimSun" w:cs="Lucida Sans"/>
                <w:color w:val="auto"/>
                <w:kern w:val="2"/>
                <w:sz w:val="24"/>
                <w:szCs w:val="24"/>
                <w:lang w:val="uk-UA" w:eastAsia="zh-CN" w:bidi="hi-IN"/>
              </w:rPr>
              <w:t>ого</w:t>
            </w:r>
            <w:r>
              <w:rPr>
                <w:sz w:val="24"/>
                <w:szCs w:val="24"/>
                <w:lang w:val="uk-UA" w:eastAsia="zh-CN"/>
              </w:rPr>
              <w:t xml:space="preserve"> </w:t>
            </w:r>
            <w:r>
              <w:rPr>
                <w:rFonts w:eastAsia="NSimSun" w:cs="Lucida Sans"/>
                <w:color w:val="auto"/>
                <w:kern w:val="2"/>
                <w:sz w:val="24"/>
                <w:szCs w:val="24"/>
                <w:lang w:val="uk-UA" w:eastAsia="zh-CN" w:bidi="hi-IN"/>
              </w:rPr>
              <w:t>припинення роботи автотранспортних підприємств, що призведе до зменшення кількості робочих місць, зменшення надходжень до міського бюджету</w:t>
            </w:r>
          </w:p>
        </w:tc>
        <w:tc>
          <w:tcPr>
            <w:tcW w:w="26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jc w:val="left"/>
              <w:rPr>
                <w:sz w:val="24"/>
                <w:szCs w:val="24"/>
              </w:rPr>
            </w:pPr>
            <w:r>
              <w:rPr>
                <w:sz w:val="24"/>
                <w:szCs w:val="24"/>
                <w:lang w:bidi="hi-IN"/>
              </w:rPr>
              <w:t>Даний спосіб не є прийнятним для використання з причини  можлив</w:t>
            </w:r>
            <w:r>
              <w:rPr>
                <w:rFonts w:eastAsia="NSimSun" w:cs="Lucida Sans"/>
                <w:color w:val="auto"/>
                <w:kern w:val="2"/>
                <w:sz w:val="24"/>
                <w:szCs w:val="24"/>
                <w:lang w:val="uk-UA" w:eastAsia="zh-CN" w:bidi="hi-IN"/>
              </w:rPr>
              <w:t>ого</w:t>
            </w:r>
            <w:r>
              <w:rPr>
                <w:sz w:val="24"/>
                <w:szCs w:val="24"/>
                <w:lang w:bidi="hi-IN"/>
              </w:rPr>
              <w:t xml:space="preserve"> припинення функціювання громадського автотранспорту</w:t>
            </w:r>
          </w:p>
        </w:tc>
      </w:tr>
      <w:tr>
        <w:trPr/>
        <w:tc>
          <w:tcPr>
            <w:tcW w:w="17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center"/>
              <w:rPr>
                <w:rFonts w:ascii="Times New Roman" w:hAnsi="Times New Roman"/>
                <w:sz w:val="24"/>
                <w:szCs w:val="24"/>
                <w:lang w:val="uk-UA" w:eastAsia="zh-CN"/>
              </w:rPr>
            </w:pPr>
            <w:r>
              <w:rPr>
                <w:sz w:val="24"/>
                <w:szCs w:val="24"/>
                <w:lang w:val="uk-UA" w:eastAsia="zh-CN"/>
              </w:rPr>
              <w:t>1</w:t>
            </w:r>
          </w:p>
          <w:p>
            <w:pPr>
              <w:pStyle w:val="Normal"/>
              <w:widowControl w:val="false"/>
              <w:suppressAutoHyphens w:val="true"/>
              <w:bidi w:val="0"/>
              <w:spacing w:before="0" w:after="0"/>
              <w:ind w:left="0" w:right="0" w:hanging="0"/>
              <w:jc w:val="center"/>
              <w:rPr>
                <w:rFonts w:ascii="Times New Roman" w:hAnsi="Times New Roman"/>
                <w:sz w:val="20"/>
                <w:szCs w:val="24"/>
                <w:lang w:val="uk-UA" w:eastAsia="zh-CN"/>
              </w:rPr>
            </w:pPr>
            <w:r>
              <w:rPr>
                <w:sz w:val="20"/>
                <w:szCs w:val="24"/>
                <w:u w:val="none"/>
                <w:lang w:val="uk-UA" w:eastAsia="zh-CN"/>
              </w:rPr>
              <w:t>(Альтернатива 2)</w:t>
            </w:r>
          </w:p>
        </w:tc>
        <w:tc>
          <w:tcPr>
            <w:tcW w:w="22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left"/>
              <w:rPr>
                <w:rFonts w:ascii="Times New Roman" w:hAnsi="Times New Roman"/>
                <w:sz w:val="24"/>
                <w:szCs w:val="24"/>
                <w:lang w:val="uk-UA" w:eastAsia="zh-CN"/>
              </w:rPr>
            </w:pPr>
            <w:r>
              <w:rPr>
                <w:sz w:val="24"/>
                <w:szCs w:val="24"/>
                <w:lang w:val="uk-UA" w:eastAsia="zh-CN"/>
              </w:rPr>
              <w:t>Збереження вартості проїзду</w:t>
            </w:r>
          </w:p>
        </w:tc>
        <w:tc>
          <w:tcPr>
            <w:tcW w:w="32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left"/>
              <w:rPr>
                <w:rFonts w:ascii="Times New Roman" w:hAnsi="Times New Roman"/>
                <w:sz w:val="24"/>
                <w:szCs w:val="24"/>
                <w:lang w:val="uk-UA" w:eastAsia="zh-CN"/>
              </w:rPr>
            </w:pPr>
            <w:r>
              <w:rPr>
                <w:sz w:val="24"/>
                <w:szCs w:val="24"/>
                <w:lang w:val="uk-UA" w:eastAsia="zh-CN"/>
              </w:rPr>
              <w:t>Додаткові витрати бюджету</w:t>
            </w:r>
          </w:p>
        </w:tc>
        <w:tc>
          <w:tcPr>
            <w:tcW w:w="26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bidi w:val="0"/>
              <w:spacing w:before="0" w:after="0"/>
              <w:ind w:left="0" w:right="0" w:hanging="0"/>
              <w:jc w:val="left"/>
              <w:rPr>
                <w:rFonts w:ascii="Times New Roman" w:hAnsi="Times New Roman"/>
                <w:sz w:val="24"/>
                <w:szCs w:val="24"/>
                <w:lang w:val="uk-UA" w:eastAsia="zh-CN"/>
              </w:rPr>
            </w:pPr>
            <w:r>
              <w:rPr>
                <w:rFonts w:eastAsia="NSimSun" w:cs="Lucida Sans"/>
                <w:b w:val="false"/>
                <w:i w:val="false"/>
                <w:caps w:val="false"/>
                <w:smallCaps w:val="false"/>
                <w:color w:val="000000"/>
                <w:spacing w:val="0"/>
                <w:kern w:val="2"/>
                <w:sz w:val="24"/>
                <w:szCs w:val="24"/>
                <w:lang w:val="uk-UA" w:eastAsia="zh-CN" w:bidi="hi-IN"/>
              </w:rPr>
              <w:t>Даний спосіб не є прийнятним для використання в межах сьогоднішньої складної економічної ситуації.</w:t>
            </w:r>
          </w:p>
        </w:tc>
      </w:tr>
      <w:tr>
        <w:trPr/>
        <w:tc>
          <w:tcPr>
            <w:tcW w:w="17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center"/>
              <w:rPr>
                <w:rFonts w:ascii="Times New Roman" w:hAnsi="Times New Roman"/>
                <w:sz w:val="24"/>
                <w:lang w:val="uk-UA" w:eastAsia="zh-CN"/>
              </w:rPr>
            </w:pPr>
            <w:r>
              <w:rPr>
                <w:sz w:val="24"/>
                <w:szCs w:val="24"/>
                <w:lang w:val="uk-UA" w:eastAsia="zh-CN"/>
              </w:rPr>
              <w:t>3</w:t>
            </w:r>
          </w:p>
          <w:p>
            <w:pPr>
              <w:pStyle w:val="Normal"/>
              <w:widowControl w:val="false"/>
              <w:suppressAutoHyphens w:val="true"/>
              <w:bidi w:val="0"/>
              <w:spacing w:before="0" w:after="0"/>
              <w:ind w:left="0" w:right="0" w:hanging="0"/>
              <w:jc w:val="center"/>
              <w:rPr>
                <w:sz w:val="24"/>
                <w:u w:val="none"/>
              </w:rPr>
            </w:pPr>
            <w:r>
              <w:rPr>
                <w:sz w:val="20"/>
                <w:szCs w:val="24"/>
                <w:u w:val="none"/>
                <w:lang w:val="uk-UA" w:eastAsia="zh-CN"/>
              </w:rPr>
              <w:t>(Альтернатива 3)</w:t>
            </w:r>
          </w:p>
        </w:tc>
        <w:tc>
          <w:tcPr>
            <w:tcW w:w="22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left"/>
              <w:rPr>
                <w:rFonts w:ascii="Times New Roman" w:hAnsi="Times New Roman"/>
                <w:spacing w:val="0"/>
                <w:sz w:val="24"/>
                <w:szCs w:val="24"/>
                <w:lang w:val="uk-UA" w:eastAsia="zh-CN"/>
              </w:rPr>
            </w:pPr>
            <w:r>
              <w:rPr>
                <w:rFonts w:eastAsia="NSimSun" w:cs="Lucida Sans"/>
                <w:color w:val="auto"/>
                <w:spacing w:val="0"/>
                <w:kern w:val="2"/>
                <w:sz w:val="24"/>
                <w:szCs w:val="24"/>
                <w:lang w:val="uk-UA" w:eastAsia="zh-CN" w:bidi="hi-IN"/>
              </w:rPr>
              <w:t>Ефективне функціювання громадського транспорту</w:t>
            </w:r>
          </w:p>
        </w:tc>
        <w:tc>
          <w:tcPr>
            <w:tcW w:w="32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left"/>
              <w:rPr/>
            </w:pPr>
            <w:r>
              <w:rPr>
                <w:sz w:val="24"/>
                <w:szCs w:val="24"/>
                <w:lang w:val="uk-UA" w:eastAsia="zh-CN"/>
              </w:rPr>
              <w:t xml:space="preserve">Збільшення витрат на 1 грн </w:t>
            </w:r>
            <w:r>
              <w:rPr>
                <w:rFonts w:eastAsia="NSimSun" w:cs="Lucida Sans"/>
                <w:color w:val="auto"/>
                <w:kern w:val="2"/>
                <w:sz w:val="24"/>
                <w:szCs w:val="24"/>
                <w:lang w:val="uk-UA" w:eastAsia="zh-CN" w:bidi="hi-IN"/>
              </w:rPr>
              <w:t xml:space="preserve">за поїздку на </w:t>
            </w:r>
            <w:r>
              <w:rPr>
                <w:sz w:val="24"/>
                <w:szCs w:val="24"/>
                <w:lang w:val="uk-UA" w:eastAsia="zh-CN"/>
              </w:rPr>
              <w:t>міських автобусних маршрутах</w:t>
            </w:r>
          </w:p>
        </w:tc>
        <w:tc>
          <w:tcPr>
            <w:tcW w:w="26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bidi w:val="0"/>
              <w:spacing w:before="0" w:after="0"/>
              <w:ind w:left="0" w:right="0" w:hanging="0"/>
              <w:jc w:val="left"/>
              <w:rPr/>
            </w:pPr>
            <w:r>
              <w:rPr>
                <w:sz w:val="24"/>
                <w:szCs w:val="24"/>
                <w:lang w:val="uk-UA" w:eastAsia="zh-CN"/>
              </w:rPr>
              <w:t xml:space="preserve">Велика кількість вигод </w:t>
            </w:r>
            <w:r>
              <w:rPr>
                <w:rFonts w:eastAsia="NSimSun" w:cs="Lucida Sans"/>
                <w:color w:val="auto"/>
                <w:kern w:val="2"/>
                <w:sz w:val="24"/>
                <w:szCs w:val="24"/>
                <w:lang w:val="uk-UA" w:eastAsia="zh-CN" w:bidi="hi-IN"/>
              </w:rPr>
              <w:t xml:space="preserve">порівняно з </w:t>
            </w:r>
            <w:r>
              <w:rPr>
                <w:sz w:val="24"/>
                <w:szCs w:val="24"/>
                <w:lang w:val="uk-UA" w:eastAsia="zh-CN"/>
              </w:rPr>
              <w:t>незначн</w:t>
            </w:r>
            <w:r>
              <w:rPr>
                <w:rFonts w:eastAsia="NSimSun" w:cs="Lucida Sans"/>
                <w:color w:val="auto"/>
                <w:kern w:val="2"/>
                <w:sz w:val="24"/>
                <w:szCs w:val="24"/>
                <w:lang w:val="uk-UA" w:eastAsia="zh-CN" w:bidi="hi-IN"/>
              </w:rPr>
              <w:t>им</w:t>
            </w:r>
            <w:r>
              <w:rPr>
                <w:sz w:val="24"/>
                <w:szCs w:val="24"/>
                <w:lang w:val="uk-UA" w:eastAsia="zh-CN"/>
              </w:rPr>
              <w:t xml:space="preserve"> підвищенням вартості проїзду пасажирів, п</w:t>
            </w:r>
            <w:r>
              <w:rPr>
                <w:rFonts w:eastAsia="Times New Roman" w:cs="Times New Roman"/>
                <w:color w:val="000000" w:themeColor="text1"/>
                <w:sz w:val="24"/>
                <w:szCs w:val="24"/>
                <w:lang w:val="uk-UA" w:eastAsia="ru-RU"/>
              </w:rPr>
              <w:t>ідвищення якості надання транспортних послуг;</w:t>
            </w:r>
          </w:p>
          <w:p>
            <w:pPr>
              <w:pStyle w:val="Normal"/>
              <w:widowControl w:val="false"/>
              <w:suppressAutoHyphens w:val="true"/>
              <w:bidi w:val="0"/>
              <w:spacing w:before="0" w:after="0"/>
              <w:ind w:left="0" w:right="0" w:hanging="0"/>
              <w:jc w:val="left"/>
              <w:rPr>
                <w:sz w:val="24"/>
                <w:szCs w:val="24"/>
              </w:rPr>
            </w:pPr>
            <w:r>
              <w:rPr>
                <w:rFonts w:eastAsia="Times New Roman" w:cs="Times New Roman"/>
                <w:color w:val="000000" w:themeColor="text1"/>
                <w:sz w:val="24"/>
                <w:szCs w:val="24"/>
                <w:lang w:val="uk-UA" w:eastAsia="ru-RU"/>
              </w:rPr>
              <w:t>покращення рівня безпеки</w:t>
            </w:r>
            <w:r>
              <w:rPr>
                <w:rFonts w:eastAsia="Times New Roman" w:cs="Times New Roman"/>
                <w:sz w:val="24"/>
                <w:szCs w:val="24"/>
                <w:lang w:val="uk-UA" w:eastAsia="ru-RU"/>
              </w:rPr>
              <w:t xml:space="preserve"> руху на дорогах.</w:t>
            </w:r>
          </w:p>
        </w:tc>
      </w:tr>
    </w:tbl>
    <w:p>
      <w:pPr>
        <w:pStyle w:val="Normal"/>
        <w:widowControl/>
        <w:suppressAutoHyphens w:val="true"/>
        <w:bidi w:val="0"/>
        <w:spacing w:before="0" w:after="0"/>
        <w:ind w:left="0" w:right="0" w:firstLine="397"/>
        <w:jc w:val="both"/>
        <w:rPr>
          <w:sz w:val="20"/>
          <w:szCs w:val="24"/>
          <w:lang w:val="uk-UA" w:eastAsia="zh-CN"/>
        </w:rPr>
      </w:pPr>
      <w:r>
        <w:rPr>
          <w:sz w:val="20"/>
          <w:szCs w:val="24"/>
          <w:lang w:val="uk-UA" w:eastAsia="zh-CN"/>
        </w:rPr>
      </w:r>
    </w:p>
    <w:p>
      <w:pPr>
        <w:pStyle w:val="Normal"/>
        <w:widowControl/>
        <w:suppressAutoHyphens w:val="true"/>
        <w:bidi w:val="0"/>
        <w:spacing w:before="0" w:after="0"/>
        <w:ind w:left="0" w:right="0" w:firstLine="397"/>
        <w:jc w:val="both"/>
        <w:rPr>
          <w:sz w:val="20"/>
          <w:szCs w:val="24"/>
          <w:lang w:val="uk-UA" w:eastAsia="zh-CN"/>
        </w:rPr>
      </w:pPr>
      <w:r>
        <w:rPr>
          <w:sz w:val="20"/>
          <w:szCs w:val="24"/>
          <w:lang w:val="uk-UA" w:eastAsia="zh-CN"/>
        </w:rPr>
      </w:r>
      <w:bookmarkStart w:id="22" w:name="n160"/>
      <w:bookmarkStart w:id="23" w:name="n160"/>
      <w:bookmarkEnd w:id="23"/>
    </w:p>
    <w:tbl>
      <w:tblPr>
        <w:tblW w:w="9923" w:type="dxa"/>
        <w:jc w:val="left"/>
        <w:tblInd w:w="-5" w:type="dxa"/>
        <w:tblBorders>
          <w:top w:val="single" w:sz="4" w:space="0" w:color="000000"/>
          <w:left w:val="single" w:sz="4" w:space="0" w:color="000000"/>
          <w:bottom w:val="single" w:sz="4" w:space="0" w:color="000000"/>
          <w:insideH w:val="single" w:sz="4" w:space="0" w:color="000000"/>
        </w:tblBorders>
        <w:tblCellMar>
          <w:top w:w="55" w:type="dxa"/>
          <w:left w:w="45" w:type="dxa"/>
          <w:bottom w:w="55" w:type="dxa"/>
          <w:right w:w="55" w:type="dxa"/>
        </w:tblCellMar>
      </w:tblPr>
      <w:tblGrid>
        <w:gridCol w:w="1586"/>
        <w:gridCol w:w="3739"/>
        <w:gridCol w:w="4598"/>
      </w:tblGrid>
      <w:tr>
        <w:trPr/>
        <w:tc>
          <w:tcPr>
            <w:tcW w:w="158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center"/>
              <w:rPr>
                <w:lang w:val="uk-UA" w:eastAsia="zh-CN"/>
              </w:rPr>
            </w:pPr>
            <w:r>
              <w:rPr>
                <w:lang w:val="uk-UA" w:eastAsia="zh-CN"/>
              </w:rPr>
              <w:t>Рейтинг</w:t>
            </w:r>
          </w:p>
        </w:tc>
        <w:tc>
          <w:tcPr>
            <w:tcW w:w="37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center"/>
              <w:rPr>
                <w:lang w:val="uk-UA" w:eastAsia="zh-CN"/>
              </w:rPr>
            </w:pPr>
            <w:r>
              <w:rPr>
                <w:lang w:val="uk-UA" w:eastAsia="zh-CN"/>
              </w:rPr>
              <w:t>Аргументи щодо переваги обраної альтернативи /</w:t>
            </w:r>
          </w:p>
          <w:p>
            <w:pPr>
              <w:pStyle w:val="Normal"/>
              <w:widowControl w:val="false"/>
              <w:suppressAutoHyphens w:val="true"/>
              <w:bidi w:val="0"/>
              <w:spacing w:before="0" w:after="0"/>
              <w:ind w:left="0" w:right="0" w:hanging="0"/>
              <w:jc w:val="center"/>
              <w:rPr>
                <w:lang w:val="uk-UA" w:eastAsia="zh-CN"/>
              </w:rPr>
            </w:pPr>
            <w:r>
              <w:rPr>
                <w:lang w:val="uk-UA" w:eastAsia="zh-CN"/>
              </w:rPr>
              <w:t>причини відмови від альтернативи</w:t>
            </w:r>
          </w:p>
        </w:tc>
        <w:tc>
          <w:tcPr>
            <w:tcW w:w="4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bidi w:val="0"/>
              <w:spacing w:before="0" w:after="0"/>
              <w:ind w:left="0" w:right="0" w:hanging="0"/>
              <w:jc w:val="center"/>
              <w:rPr>
                <w:lang w:val="uk-UA" w:eastAsia="zh-CN"/>
              </w:rPr>
            </w:pPr>
            <w:r>
              <w:rPr>
                <w:lang w:val="uk-UA" w:eastAsia="zh-CN"/>
              </w:rPr>
              <w:t>Оцінка ризику зовнішніх чинників на дію запропонованого регуляторного акта</w:t>
            </w:r>
          </w:p>
        </w:tc>
      </w:tr>
      <w:tr>
        <w:trPr>
          <w:trHeight w:val="2503" w:hRule="atLeast"/>
        </w:trPr>
        <w:tc>
          <w:tcPr>
            <w:tcW w:w="158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center"/>
              <w:rPr>
                <w:sz w:val="24"/>
                <w:szCs w:val="24"/>
                <w:u w:val="none"/>
                <w:lang w:val="uk-UA" w:eastAsia="zh-CN"/>
              </w:rPr>
            </w:pPr>
            <w:r>
              <w:rPr>
                <w:sz w:val="24"/>
                <w:szCs w:val="24"/>
                <w:u w:val="none"/>
                <w:lang w:val="uk-UA" w:eastAsia="zh-CN"/>
              </w:rPr>
              <w:t xml:space="preserve">3 </w:t>
            </w:r>
          </w:p>
          <w:p>
            <w:pPr>
              <w:pStyle w:val="Normal"/>
              <w:widowControl w:val="false"/>
              <w:suppressAutoHyphens w:val="true"/>
              <w:bidi w:val="0"/>
              <w:spacing w:before="0" w:after="0"/>
              <w:ind w:left="0" w:right="0" w:hanging="0"/>
              <w:jc w:val="center"/>
              <w:rPr>
                <w:sz w:val="20"/>
                <w:szCs w:val="24"/>
                <w:u w:val="none"/>
                <w:lang w:val="uk-UA" w:eastAsia="zh-CN"/>
              </w:rPr>
            </w:pPr>
            <w:r>
              <w:rPr>
                <w:sz w:val="20"/>
                <w:szCs w:val="24"/>
                <w:u w:val="none"/>
                <w:lang w:val="uk-UA" w:eastAsia="zh-CN"/>
              </w:rPr>
              <w:t>(Альтернатива 3)</w:t>
            </w:r>
          </w:p>
        </w:tc>
        <w:tc>
          <w:tcPr>
            <w:tcW w:w="37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left"/>
              <w:rPr/>
            </w:pPr>
            <w:r>
              <w:rPr>
                <w:sz w:val="24"/>
                <w:szCs w:val="24"/>
                <w:lang w:val="uk-UA" w:eastAsia="zh-CN"/>
              </w:rPr>
              <w:t>Дія регуляторного акту, що пропонується проектом рішення  Покровської міської ради тимчасово вирішить проблему, але є найбільш ефективним способом вирішення. Актуальність дії даного рішення напряму залежить від економічної ситуації в Україні.</w:t>
            </w:r>
          </w:p>
        </w:tc>
        <w:tc>
          <w:tcPr>
            <w:tcW w:w="4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bidi w:val="0"/>
              <w:spacing w:before="0" w:after="0"/>
              <w:ind w:left="0" w:right="0" w:hanging="0"/>
              <w:jc w:val="left"/>
              <w:rPr/>
            </w:pPr>
            <w:r>
              <w:rPr>
                <w:rFonts w:eastAsia="NSimSun" w:cs="Lucida Sans"/>
                <w:color w:val="auto"/>
                <w:kern w:val="2"/>
                <w:sz w:val="24"/>
                <w:szCs w:val="24"/>
                <w:lang w:val="uk-UA" w:eastAsia="zh-CN" w:bidi="hi-IN"/>
              </w:rPr>
              <w:t>На дію</w:t>
            </w:r>
            <w:r>
              <w:rPr>
                <w:sz w:val="24"/>
                <w:szCs w:val="24"/>
                <w:lang w:val="uk-UA" w:eastAsia="zh-CN"/>
              </w:rPr>
              <w:t xml:space="preserve"> регуляторного акту, що пропонується проектом рішення Покровської міської ради впливатим</w:t>
            </w:r>
            <w:r>
              <w:rPr>
                <w:rFonts w:eastAsia="NSimSun" w:cs="Lucida Sans"/>
                <w:color w:val="auto"/>
                <w:kern w:val="2"/>
                <w:sz w:val="24"/>
                <w:szCs w:val="24"/>
                <w:lang w:val="uk-UA" w:eastAsia="zh-CN" w:bidi="hi-IN"/>
              </w:rPr>
              <w:t>е економічна ситуація в Україні</w:t>
            </w:r>
            <w:r>
              <w:rPr>
                <w:sz w:val="24"/>
                <w:szCs w:val="24"/>
                <w:lang w:val="uk-UA" w:eastAsia="zh-CN"/>
              </w:rPr>
              <w:t>, дії протиепідемічних заходів тощо, відповідно запропонован</w:t>
            </w:r>
            <w:r>
              <w:rPr>
                <w:rFonts w:eastAsia="NSimSun" w:cs="Lucida Sans"/>
                <w:color w:val="auto"/>
                <w:kern w:val="2"/>
                <w:sz w:val="24"/>
                <w:szCs w:val="24"/>
                <w:lang w:val="uk-UA" w:eastAsia="zh-CN" w:bidi="hi-IN"/>
              </w:rPr>
              <w:t>і</w:t>
            </w:r>
            <w:r>
              <w:rPr>
                <w:sz w:val="24"/>
                <w:szCs w:val="24"/>
                <w:lang w:val="uk-UA" w:eastAsia="zh-CN"/>
              </w:rPr>
              <w:t xml:space="preserve"> тарифи вартості проїзду пасажирів стануть не оптимальними до економічно обґрунтованого рівня через деякий час</w:t>
            </w:r>
          </w:p>
        </w:tc>
      </w:tr>
      <w:tr>
        <w:trPr/>
        <w:tc>
          <w:tcPr>
            <w:tcW w:w="158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center"/>
              <w:rPr>
                <w:sz w:val="24"/>
                <w:szCs w:val="24"/>
                <w:lang w:val="uk-UA" w:eastAsia="zh-CN"/>
              </w:rPr>
            </w:pPr>
            <w:r>
              <w:rPr>
                <w:sz w:val="24"/>
                <w:szCs w:val="24"/>
                <w:lang w:val="uk-UA" w:eastAsia="zh-CN"/>
              </w:rPr>
              <w:t>1</w:t>
            </w:r>
          </w:p>
          <w:p>
            <w:pPr>
              <w:pStyle w:val="Normal"/>
              <w:widowControl w:val="false"/>
              <w:suppressAutoHyphens w:val="true"/>
              <w:bidi w:val="0"/>
              <w:spacing w:before="0" w:after="0"/>
              <w:ind w:left="0" w:right="0" w:hanging="0"/>
              <w:jc w:val="center"/>
              <w:rPr>
                <w:sz w:val="20"/>
                <w:szCs w:val="24"/>
                <w:lang w:val="uk-UA" w:eastAsia="zh-CN"/>
              </w:rPr>
            </w:pPr>
            <w:r>
              <w:rPr>
                <w:sz w:val="20"/>
                <w:szCs w:val="24"/>
                <w:u w:val="none"/>
                <w:lang w:val="uk-UA" w:eastAsia="zh-CN"/>
              </w:rPr>
              <w:t>(Альтернатива 2)</w:t>
            </w:r>
          </w:p>
        </w:tc>
        <w:tc>
          <w:tcPr>
            <w:tcW w:w="37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left"/>
              <w:rPr/>
            </w:pPr>
            <w:r>
              <w:rPr>
                <w:sz w:val="24"/>
                <w:szCs w:val="24"/>
                <w:lang w:val="uk-UA" w:eastAsia="zh-CN"/>
              </w:rPr>
              <w:t>Навантаження на міський бюджет.</w:t>
            </w:r>
          </w:p>
          <w:p>
            <w:pPr>
              <w:pStyle w:val="Normal"/>
              <w:widowControl w:val="false"/>
              <w:suppressAutoHyphens w:val="true"/>
              <w:bidi w:val="0"/>
              <w:spacing w:before="0" w:after="0"/>
              <w:ind w:left="0" w:right="0" w:hanging="0"/>
              <w:jc w:val="left"/>
              <w:rPr/>
            </w:pPr>
            <w:r>
              <w:rPr>
                <w:sz w:val="24"/>
                <w:szCs w:val="24"/>
                <w:lang w:val="uk-UA" w:eastAsia="zh-CN"/>
              </w:rPr>
              <w:t>У разі відсутності фінансування з міського бюджету ситуація залишиться без змін.</w:t>
            </w:r>
          </w:p>
        </w:tc>
        <w:tc>
          <w:tcPr>
            <w:tcW w:w="4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bidi w:val="0"/>
              <w:spacing w:before="0" w:after="0"/>
              <w:ind w:left="0" w:right="0" w:hanging="0"/>
              <w:jc w:val="center"/>
              <w:rPr>
                <w:sz w:val="24"/>
                <w:szCs w:val="24"/>
                <w:lang w:val="uk-UA" w:eastAsia="zh-CN"/>
              </w:rPr>
            </w:pPr>
            <w:r>
              <w:rPr>
                <w:sz w:val="24"/>
                <w:szCs w:val="24"/>
                <w:lang w:val="uk-UA" w:eastAsia="zh-CN"/>
              </w:rPr>
              <w:t>Х</w:t>
            </w:r>
          </w:p>
        </w:tc>
      </w:tr>
      <w:tr>
        <w:trPr/>
        <w:tc>
          <w:tcPr>
            <w:tcW w:w="158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center"/>
              <w:rPr>
                <w:sz w:val="24"/>
                <w:lang w:val="uk-UA" w:eastAsia="zh-CN"/>
              </w:rPr>
            </w:pPr>
            <w:r>
              <w:rPr>
                <w:sz w:val="24"/>
                <w:szCs w:val="24"/>
                <w:lang w:val="uk-UA" w:eastAsia="zh-CN"/>
              </w:rPr>
              <w:t>1</w:t>
            </w:r>
          </w:p>
          <w:p>
            <w:pPr>
              <w:pStyle w:val="Normal"/>
              <w:widowControl w:val="false"/>
              <w:suppressAutoHyphens w:val="true"/>
              <w:bidi w:val="0"/>
              <w:spacing w:before="0" w:after="0"/>
              <w:ind w:left="0" w:right="0" w:hanging="0"/>
              <w:jc w:val="center"/>
              <w:rPr>
                <w:sz w:val="20"/>
                <w:szCs w:val="24"/>
                <w:lang w:val="uk-UA" w:eastAsia="zh-CN"/>
              </w:rPr>
            </w:pPr>
            <w:r>
              <w:rPr>
                <w:sz w:val="20"/>
                <w:szCs w:val="24"/>
                <w:u w:val="none"/>
                <w:lang w:val="uk-UA" w:eastAsia="zh-CN"/>
              </w:rPr>
              <w:t>(Альтернатива 1)</w:t>
            </w:r>
          </w:p>
        </w:tc>
        <w:tc>
          <w:tcPr>
            <w:tcW w:w="37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before="0" w:after="0"/>
              <w:ind w:left="0" w:right="0" w:hanging="0"/>
              <w:jc w:val="left"/>
              <w:rPr/>
            </w:pPr>
            <w:r>
              <w:rPr>
                <w:sz w:val="24"/>
                <w:szCs w:val="24"/>
                <w:lang w:val="uk-UA" w:eastAsia="zh-CN"/>
              </w:rPr>
              <w:t xml:space="preserve">Ситуація поступово погіршиться, </w:t>
            </w:r>
            <w:r>
              <w:rPr>
                <w:sz w:val="24"/>
                <w:szCs w:val="24"/>
                <w:lang w:val="uk-UA" w:eastAsia="zh-CN" w:bidi="hi-IN"/>
              </w:rPr>
              <w:t>можливе припинення функціювання громадського автотранспорту.</w:t>
            </w:r>
          </w:p>
        </w:tc>
        <w:tc>
          <w:tcPr>
            <w:tcW w:w="4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bidi w:val="0"/>
              <w:spacing w:before="0" w:after="0"/>
              <w:ind w:left="0" w:right="0" w:hanging="0"/>
              <w:jc w:val="center"/>
              <w:rPr>
                <w:sz w:val="24"/>
                <w:szCs w:val="24"/>
                <w:lang w:val="uk-UA" w:eastAsia="zh-CN"/>
              </w:rPr>
            </w:pPr>
            <w:r>
              <w:rPr>
                <w:sz w:val="24"/>
                <w:szCs w:val="24"/>
                <w:lang w:val="uk-UA" w:eastAsia="zh-CN"/>
              </w:rPr>
              <w:t>Х</w:t>
            </w:r>
          </w:p>
        </w:tc>
      </w:tr>
    </w:tbl>
    <w:p>
      <w:pPr>
        <w:pStyle w:val="Normal"/>
        <w:widowControl/>
        <w:suppressAutoHyphens w:val="true"/>
        <w:bidi w:val="0"/>
        <w:spacing w:before="0" w:after="0"/>
        <w:ind w:left="0" w:right="0" w:firstLine="397"/>
        <w:jc w:val="both"/>
        <w:rPr>
          <w:b/>
          <w:b/>
          <w:bCs/>
          <w:sz w:val="20"/>
          <w:szCs w:val="24"/>
          <w:lang w:val="uk-UA" w:eastAsia="zh-CN"/>
        </w:rPr>
      </w:pPr>
      <w:r>
        <w:rPr>
          <w:b/>
          <w:bCs/>
          <w:sz w:val="20"/>
          <w:szCs w:val="24"/>
          <w:lang w:val="uk-UA" w:eastAsia="zh-CN"/>
        </w:rPr>
      </w:r>
    </w:p>
    <w:p>
      <w:pPr>
        <w:pStyle w:val="Normal"/>
        <w:widowControl/>
        <w:suppressAutoHyphens w:val="true"/>
        <w:bidi w:val="0"/>
        <w:spacing w:before="0" w:after="0"/>
        <w:ind w:left="0" w:right="0" w:firstLine="397"/>
        <w:jc w:val="center"/>
        <w:rPr/>
      </w:pPr>
      <w:bookmarkStart w:id="24" w:name="n161"/>
      <w:bookmarkEnd w:id="24"/>
      <w:r>
        <w:rPr>
          <w:b/>
          <w:bCs/>
          <w:lang w:val="uk-UA" w:eastAsia="zh-CN"/>
        </w:rPr>
        <w:t>V. Механізми та заходи, які забезпечать розв’язання визначеної проблеми</w:t>
      </w:r>
    </w:p>
    <w:p>
      <w:pPr>
        <w:pStyle w:val="Normal"/>
        <w:widowControl/>
        <w:suppressAutoHyphens w:val="true"/>
        <w:bidi w:val="0"/>
        <w:spacing w:before="0" w:after="0"/>
        <w:ind w:left="0" w:right="0" w:firstLine="397"/>
        <w:jc w:val="center"/>
        <w:rPr>
          <w:b/>
          <w:b/>
          <w:bCs/>
          <w:lang w:val="uk-UA" w:eastAsia="zh-CN"/>
        </w:rPr>
      </w:pPr>
      <w:r>
        <w:rPr>
          <w:b/>
          <w:bCs/>
          <w:lang w:val="uk-UA" w:eastAsia="zh-CN"/>
        </w:rPr>
      </w:r>
    </w:p>
    <w:p>
      <w:pPr>
        <w:pStyle w:val="NoList"/>
        <w:widowControl w:val="false"/>
        <w:suppressAutoHyphens w:val="true"/>
        <w:bidi w:val="0"/>
        <w:spacing w:lineRule="exact" w:line="266" w:before="7" w:after="0"/>
        <w:ind w:left="0" w:right="0" w:hanging="0"/>
        <w:jc w:val="both"/>
        <w:rPr/>
      </w:pPr>
      <w:r>
        <w:rPr>
          <w:rFonts w:cs="Times New Roman" w:ascii="Times New Roman" w:hAnsi="Times New Roman"/>
          <w:color w:val="000000"/>
          <w:spacing w:val="0"/>
          <w:sz w:val="28"/>
          <w:szCs w:val="24"/>
          <w:lang w:val="uk-UA" w:eastAsia="zh-CN"/>
        </w:rPr>
        <w:tab/>
        <w:t>Механізмом</w:t>
      </w:r>
      <w:r>
        <w:rPr>
          <w:rFonts w:ascii="Times New Roman" w:hAnsi="Times New Roman"/>
          <w:color w:val="000000"/>
          <w:spacing w:val="148"/>
          <w:sz w:val="28"/>
          <w:szCs w:val="24"/>
          <w:lang w:val="uk-UA" w:eastAsia="zh-CN"/>
        </w:rPr>
        <w:t xml:space="preserve"> </w:t>
      </w:r>
      <w:r>
        <w:rPr>
          <w:rFonts w:cs="Times New Roman" w:ascii="Times New Roman" w:hAnsi="Times New Roman"/>
          <w:color w:val="000000"/>
          <w:spacing w:val="0"/>
          <w:sz w:val="28"/>
          <w:szCs w:val="24"/>
          <w:lang w:val="uk-UA" w:eastAsia="zh-CN"/>
        </w:rPr>
        <w:t>розв’язання</w:t>
      </w:r>
      <w:r>
        <w:rPr>
          <w:rFonts w:ascii="Times New Roman" w:hAnsi="Times New Roman"/>
          <w:color w:val="000000"/>
          <w:spacing w:val="149"/>
          <w:sz w:val="28"/>
          <w:szCs w:val="24"/>
          <w:lang w:val="uk-UA" w:eastAsia="zh-CN"/>
        </w:rPr>
        <w:t xml:space="preserve"> </w:t>
      </w:r>
      <w:r>
        <w:rPr>
          <w:rFonts w:cs="Times New Roman" w:ascii="Times New Roman" w:hAnsi="Times New Roman"/>
          <w:color w:val="000000"/>
          <w:spacing w:val="0"/>
          <w:sz w:val="28"/>
          <w:szCs w:val="24"/>
          <w:lang w:val="uk-UA" w:eastAsia="zh-CN"/>
        </w:rPr>
        <w:t>проблеми</w:t>
      </w:r>
      <w:r>
        <w:rPr>
          <w:rFonts w:ascii="Times New Roman" w:hAnsi="Times New Roman"/>
          <w:color w:val="000000"/>
          <w:spacing w:val="147"/>
          <w:sz w:val="28"/>
          <w:szCs w:val="24"/>
          <w:lang w:val="uk-UA" w:eastAsia="zh-CN"/>
        </w:rPr>
        <w:t xml:space="preserve"> </w:t>
      </w:r>
      <w:r>
        <w:rPr>
          <w:rFonts w:cs="Times New Roman" w:ascii="Times New Roman" w:hAnsi="Times New Roman"/>
          <w:color w:val="000000"/>
          <w:spacing w:val="0"/>
          <w:sz w:val="28"/>
          <w:szCs w:val="24"/>
          <w:lang w:val="uk-UA" w:eastAsia="zh-CN"/>
        </w:rPr>
        <w:t>є</w:t>
      </w:r>
      <w:r>
        <w:rPr>
          <w:rFonts w:ascii="Times New Roman" w:hAnsi="Times New Roman"/>
          <w:color w:val="000000"/>
          <w:spacing w:val="149"/>
          <w:sz w:val="28"/>
          <w:szCs w:val="24"/>
          <w:lang w:val="uk-UA" w:eastAsia="zh-CN"/>
        </w:rPr>
        <w:t xml:space="preserve"> </w:t>
      </w:r>
      <w:r>
        <w:rPr>
          <w:rFonts w:cs="Times New Roman" w:ascii="Times New Roman" w:hAnsi="Times New Roman"/>
          <w:color w:val="000000"/>
          <w:spacing w:val="0"/>
          <w:sz w:val="28"/>
          <w:szCs w:val="24"/>
          <w:lang w:val="uk-UA" w:eastAsia="zh-CN"/>
        </w:rPr>
        <w:t>прийняття</w:t>
      </w:r>
      <w:r>
        <w:rPr>
          <w:rFonts w:ascii="Times New Roman" w:hAnsi="Times New Roman"/>
          <w:color w:val="000000"/>
          <w:spacing w:val="150"/>
          <w:sz w:val="28"/>
          <w:szCs w:val="24"/>
          <w:lang w:val="uk-UA" w:eastAsia="zh-CN"/>
        </w:rPr>
        <w:t xml:space="preserve"> </w:t>
      </w:r>
      <w:r>
        <w:rPr>
          <w:rFonts w:cs="Times New Roman" w:ascii="Times New Roman" w:hAnsi="Times New Roman"/>
          <w:color w:val="000000"/>
          <w:spacing w:val="0"/>
          <w:sz w:val="28"/>
          <w:szCs w:val="24"/>
          <w:lang w:val="uk-UA" w:eastAsia="zh-CN"/>
        </w:rPr>
        <w:t>регуляторного</w:t>
      </w:r>
      <w:r>
        <w:rPr>
          <w:rFonts w:ascii="Times New Roman" w:hAnsi="Times New Roman"/>
          <w:color w:val="000000"/>
          <w:spacing w:val="148"/>
          <w:sz w:val="28"/>
          <w:szCs w:val="24"/>
          <w:lang w:val="uk-UA" w:eastAsia="zh-CN"/>
        </w:rPr>
        <w:t xml:space="preserve"> </w:t>
      </w:r>
      <w:r>
        <w:rPr>
          <w:rFonts w:cs="Times New Roman" w:ascii="Times New Roman" w:hAnsi="Times New Roman"/>
          <w:color w:val="000000"/>
          <w:spacing w:val="0"/>
          <w:sz w:val="28"/>
          <w:szCs w:val="24"/>
          <w:lang w:val="uk-UA" w:eastAsia="zh-CN"/>
        </w:rPr>
        <w:t>акта</w:t>
      </w:r>
      <w:r>
        <w:rPr>
          <w:rFonts w:ascii="Times New Roman" w:hAnsi="Times New Roman"/>
          <w:color w:val="000000"/>
          <w:spacing w:val="157"/>
          <w:sz w:val="28"/>
          <w:szCs w:val="24"/>
          <w:lang w:val="uk-UA" w:eastAsia="zh-CN"/>
        </w:rPr>
        <w:t xml:space="preserve"> </w:t>
      </w:r>
      <w:r>
        <w:rPr>
          <w:rFonts w:ascii="Times New Roman" w:hAnsi="Times New Roman"/>
          <w:color w:val="000000"/>
          <w:spacing w:val="0"/>
          <w:sz w:val="28"/>
          <w:szCs w:val="24"/>
          <w:lang w:val="uk-UA" w:eastAsia="zh-CN"/>
        </w:rPr>
        <w:t>—</w:t>
      </w:r>
      <w:r>
        <w:rPr>
          <w:rFonts w:ascii="Times New Roman" w:hAnsi="Times New Roman"/>
          <w:color w:val="000000"/>
          <w:spacing w:val="149"/>
          <w:sz w:val="28"/>
          <w:szCs w:val="24"/>
          <w:lang w:val="uk-UA" w:eastAsia="zh-CN"/>
        </w:rPr>
        <w:t xml:space="preserve"> </w:t>
      </w:r>
      <w:r>
        <w:rPr>
          <w:rFonts w:cs="Times New Roman" w:ascii="Times New Roman" w:hAnsi="Times New Roman"/>
          <w:color w:val="000000"/>
          <w:spacing w:val="0"/>
          <w:sz w:val="28"/>
          <w:szCs w:val="24"/>
          <w:lang w:val="uk-UA" w:eastAsia="zh-CN"/>
        </w:rPr>
        <w:t xml:space="preserve">рішення </w:t>
      </w:r>
      <w:r>
        <w:rPr>
          <w:rFonts w:eastAsia="NSimSun" w:cs="Times New Roman" w:ascii="Times New Roman" w:hAnsi="Times New Roman"/>
          <w:color w:val="000000"/>
          <w:spacing w:val="0"/>
          <w:kern w:val="2"/>
          <w:sz w:val="28"/>
          <w:szCs w:val="24"/>
          <w:lang w:val="uk-UA" w:eastAsia="zh-CN" w:bidi="hi-IN"/>
        </w:rPr>
        <w:t xml:space="preserve">Покровської </w:t>
      </w:r>
      <w:r>
        <w:rPr>
          <w:rFonts w:cs="Times New Roman" w:ascii="Times New Roman" w:hAnsi="Times New Roman"/>
          <w:color w:val="000000"/>
          <w:spacing w:val="0"/>
          <w:sz w:val="28"/>
          <w:szCs w:val="24"/>
          <w:lang w:val="uk-UA" w:eastAsia="zh-CN"/>
        </w:rPr>
        <w:t>мі</w:t>
      </w:r>
      <w:r>
        <w:rPr>
          <w:rFonts w:cs="Times New Roman" w:ascii="Times New Roman" w:hAnsi="Times New Roman"/>
          <w:b w:val="false"/>
          <w:bCs w:val="false"/>
          <w:color w:val="000000"/>
          <w:spacing w:val="0"/>
          <w:sz w:val="28"/>
          <w:szCs w:val="24"/>
          <w:lang w:val="uk-UA" w:eastAsia="zh-CN"/>
        </w:rPr>
        <w:t>ської</w:t>
      </w:r>
      <w:r>
        <w:rPr>
          <w:rFonts w:ascii="Times New Roman" w:hAnsi="Times New Roman"/>
          <w:b w:val="false"/>
          <w:bCs w:val="false"/>
          <w:color w:val="000000"/>
          <w:spacing w:val="48"/>
          <w:sz w:val="28"/>
          <w:szCs w:val="24"/>
          <w:lang w:val="uk-UA" w:eastAsia="zh-CN"/>
        </w:rPr>
        <w:t xml:space="preserve"> </w:t>
      </w:r>
      <w:r>
        <w:rPr>
          <w:rFonts w:cs="Times New Roman" w:ascii="Times New Roman" w:hAnsi="Times New Roman"/>
          <w:b w:val="false"/>
          <w:bCs w:val="false"/>
          <w:color w:val="000000"/>
          <w:spacing w:val="1"/>
          <w:sz w:val="28"/>
          <w:szCs w:val="24"/>
          <w:lang w:val="uk-UA" w:eastAsia="zh-CN"/>
        </w:rPr>
        <w:t>ради</w:t>
      </w:r>
      <w:r>
        <w:rPr>
          <w:rFonts w:ascii="Times New Roman" w:hAnsi="Times New Roman"/>
          <w:b w:val="false"/>
          <w:bCs w:val="false"/>
          <w:color w:val="000000"/>
          <w:spacing w:val="46"/>
          <w:sz w:val="28"/>
          <w:szCs w:val="24"/>
          <w:lang w:val="uk-UA" w:eastAsia="zh-CN"/>
        </w:rPr>
        <w:t xml:space="preserve"> “</w:t>
      </w:r>
      <w:r>
        <w:rPr>
          <w:rFonts w:cs="Times New Roman" w:ascii="Times New Roman" w:hAnsi="Times New Roman"/>
          <w:b w:val="false"/>
          <w:bCs w:val="false"/>
          <w:color w:val="000000"/>
          <w:spacing w:val="-1"/>
          <w:sz w:val="28"/>
          <w:szCs w:val="24"/>
          <w:lang w:val="uk-UA" w:eastAsia="zh-CN"/>
        </w:rPr>
        <w:t>Про встановлення вартості проїзду пасажирів на міських автобусних маршрутах загального користування в місті Покров”.</w:t>
      </w:r>
    </w:p>
    <w:p>
      <w:pPr>
        <w:pStyle w:val="Normal"/>
        <w:widowControl/>
        <w:suppressAutoHyphens w:val="true"/>
        <w:bidi w:val="0"/>
        <w:spacing w:before="0" w:after="0"/>
        <w:ind w:left="0" w:right="0" w:hanging="0"/>
        <w:jc w:val="both"/>
        <w:rPr/>
      </w:pPr>
      <w:r>
        <w:rPr>
          <w:lang w:val="uk-UA" w:eastAsia="zh-CN"/>
        </w:rPr>
        <w:tab/>
        <w:t xml:space="preserve">Таким чином, для підвищення якості та безпеки надання автотранспортних послуг з перевезення пасажирів організатор перевезень </w:t>
      </w:r>
      <w:r>
        <w:rPr>
          <w:rFonts w:eastAsia="NSimSun" w:cs="Lucida Sans"/>
          <w:color w:val="auto"/>
          <w:kern w:val="2"/>
          <w:sz w:val="28"/>
          <w:szCs w:val="24"/>
          <w:lang w:val="uk-UA" w:eastAsia="zh-CN" w:bidi="hi-IN"/>
        </w:rPr>
        <w:t>надасть</w:t>
      </w:r>
      <w:r>
        <w:rPr>
          <w:lang w:val="uk-UA" w:eastAsia="zh-CN" w:bidi="hi-IN"/>
        </w:rPr>
        <w:t xml:space="preserve"> умови розвитку конкуренції між </w:t>
      </w:r>
      <w:r>
        <w:rPr>
          <w:lang w:val="uk-UA" w:eastAsia="zh-CN"/>
        </w:rPr>
        <w:t>автоперевізниками, використовуючи сучасні транспортні засоби.</w:t>
      </w:r>
    </w:p>
    <w:p>
      <w:pPr>
        <w:pStyle w:val="Normal"/>
        <w:widowControl/>
        <w:suppressAutoHyphens w:val="true"/>
        <w:bidi w:val="0"/>
        <w:spacing w:before="0" w:after="0"/>
        <w:ind w:left="0" w:right="0" w:hanging="0"/>
        <w:jc w:val="both"/>
        <w:rPr/>
      </w:pPr>
      <w:r>
        <w:rPr>
          <w:lang w:val="uk-UA" w:eastAsia="zh-CN"/>
        </w:rPr>
        <w:tab/>
        <w:t>Розв’язання проблеми визначеної у першому розділі Аналізу регуляторного впливу, буде здійснюватися за допомогою наступних механізмів:</w:t>
      </w:r>
    </w:p>
    <w:p>
      <w:pPr>
        <w:pStyle w:val="Normal"/>
        <w:widowControl/>
        <w:numPr>
          <w:ilvl w:val="0"/>
          <w:numId w:val="4"/>
        </w:numPr>
        <w:suppressAutoHyphens w:val="true"/>
        <w:bidi w:val="0"/>
        <w:spacing w:before="0" w:after="0"/>
        <w:ind w:left="0" w:right="0" w:firstLine="397"/>
        <w:jc w:val="both"/>
        <w:rPr/>
      </w:pPr>
      <w:r>
        <w:rPr>
          <w:lang w:val="uk-UA" w:eastAsia="zh-CN"/>
        </w:rPr>
        <w:t xml:space="preserve">Механізм нормотворчої діяльності органів місцевого самоврядування:  підготовка відповідного проекту рішення </w:t>
      </w:r>
      <w:r>
        <w:rPr>
          <w:rFonts w:eastAsia="NSimSun" w:cs="Lucida Sans"/>
          <w:color w:val="auto"/>
          <w:kern w:val="2"/>
          <w:sz w:val="28"/>
          <w:szCs w:val="24"/>
          <w:lang w:val="uk-UA" w:eastAsia="zh-CN" w:bidi="hi-IN"/>
        </w:rPr>
        <w:t xml:space="preserve">Покровської </w:t>
      </w:r>
      <w:r>
        <w:rPr>
          <w:lang w:val="uk-UA" w:eastAsia="zh-CN"/>
        </w:rPr>
        <w:t>міської ради із застосуванням визначених Законом Ук</w:t>
      </w:r>
      <w:r>
        <w:rPr>
          <w:shd w:fill="auto" w:val="clear"/>
          <w:lang w:val="uk-UA" w:eastAsia="zh-CN"/>
        </w:rPr>
        <w:t>раїни “Про засади державної регуляторної політики у сфері господарської діяльності” процедур, прийняття рішення та його оприлюднення (набрання чинності);</w:t>
      </w:r>
    </w:p>
    <w:p>
      <w:pPr>
        <w:pStyle w:val="Normal"/>
        <w:widowControl/>
        <w:numPr>
          <w:ilvl w:val="0"/>
          <w:numId w:val="4"/>
        </w:numPr>
        <w:suppressAutoHyphens w:val="true"/>
        <w:bidi w:val="0"/>
        <w:spacing w:before="0" w:after="0"/>
        <w:ind w:left="0" w:right="0" w:firstLine="397"/>
        <w:jc w:val="both"/>
        <w:rPr/>
      </w:pPr>
      <w:r>
        <w:rPr>
          <w:lang w:val="uk-UA" w:eastAsia="zh-CN"/>
        </w:rPr>
        <w:t xml:space="preserve">Механізм регулювання сфери відносин між </w:t>
      </w:r>
      <w:r>
        <w:rPr>
          <w:rFonts w:eastAsia="NSimSun" w:cs="Lucida Sans"/>
          <w:color w:val="auto"/>
          <w:kern w:val="2"/>
          <w:sz w:val="28"/>
          <w:szCs w:val="24"/>
          <w:lang w:val="uk-UA" w:eastAsia="zh-CN" w:bidi="hi-IN"/>
        </w:rPr>
        <w:t>Покровськ</w:t>
      </w:r>
      <w:r>
        <w:rPr>
          <w:lang w:val="uk-UA" w:eastAsia="zh-CN"/>
        </w:rPr>
        <w:t>ою міською радою та підприємствами-перевізниками;</w:t>
      </w:r>
    </w:p>
    <w:p>
      <w:pPr>
        <w:pStyle w:val="Normal"/>
        <w:widowControl/>
        <w:numPr>
          <w:ilvl w:val="0"/>
          <w:numId w:val="4"/>
        </w:numPr>
        <w:suppressAutoHyphens w:val="true"/>
        <w:bidi w:val="0"/>
        <w:spacing w:before="0" w:after="0"/>
        <w:ind w:left="0" w:right="0" w:firstLine="397"/>
        <w:jc w:val="both"/>
        <w:rPr>
          <w:lang w:val="uk-UA" w:eastAsia="zh-CN"/>
        </w:rPr>
      </w:pPr>
      <w:r>
        <w:rPr>
          <w:lang w:val="uk-UA" w:eastAsia="zh-CN"/>
        </w:rPr>
        <w:t>Механізм взаємодії із територіальною громадою (забезпечить належний доступ інформації про регуляторний акт; сприятиме достатньому рівню обізнаності щодо положень пропонованого регуляторного акта);</w:t>
      </w:r>
    </w:p>
    <w:p>
      <w:pPr>
        <w:pStyle w:val="Normal"/>
        <w:widowControl/>
        <w:numPr>
          <w:ilvl w:val="0"/>
          <w:numId w:val="4"/>
        </w:numPr>
        <w:suppressAutoHyphens w:val="true"/>
        <w:bidi w:val="0"/>
        <w:spacing w:before="0" w:after="0"/>
        <w:ind w:left="0" w:right="0" w:firstLine="397"/>
        <w:jc w:val="both"/>
        <w:rPr/>
      </w:pPr>
      <w:r>
        <w:rPr>
          <w:lang w:val="uk-UA" w:eastAsia="zh-CN"/>
        </w:rPr>
        <w:t>Механізм контролю (забезпечить належне виконання вимог регуляторного акта).</w:t>
      </w:r>
    </w:p>
    <w:p>
      <w:pPr>
        <w:pStyle w:val="Normal"/>
        <w:widowControl/>
        <w:suppressAutoHyphens w:val="true"/>
        <w:bidi w:val="0"/>
        <w:spacing w:before="0" w:after="0"/>
        <w:ind w:left="0" w:right="0" w:hanging="0"/>
        <w:jc w:val="both"/>
        <w:rPr/>
      </w:pPr>
      <w:r>
        <w:rPr>
          <w:lang w:val="uk-UA" w:eastAsia="zh-CN"/>
        </w:rPr>
        <w:tab/>
        <w:t>Запропонований про</w:t>
      </w:r>
      <w:r>
        <w:rPr>
          <w:rFonts w:eastAsia="NSimSun" w:cs="Lucida Sans"/>
          <w:color w:val="auto"/>
          <w:kern w:val="2"/>
          <w:sz w:val="28"/>
          <w:szCs w:val="24"/>
          <w:lang w:val="uk-UA" w:eastAsia="zh-CN" w:bidi="hi-IN"/>
        </w:rPr>
        <w:t>е</w:t>
      </w:r>
      <w:r>
        <w:rPr>
          <w:lang w:val="uk-UA" w:eastAsia="zh-CN"/>
        </w:rPr>
        <w:t>кт регуляторного акт</w:t>
      </w:r>
      <w:r>
        <w:rPr>
          <w:rFonts w:eastAsia="NSimSun" w:cs="Lucida Sans"/>
          <w:color w:val="auto"/>
          <w:kern w:val="2"/>
          <w:sz w:val="28"/>
          <w:szCs w:val="24"/>
          <w:lang w:val="uk-UA" w:eastAsia="zh-CN" w:bidi="hi-IN"/>
        </w:rPr>
        <w:t>у</w:t>
      </w:r>
      <w:r>
        <w:rPr>
          <w:lang w:val="uk-UA" w:eastAsia="zh-CN"/>
        </w:rPr>
        <w:t xml:space="preserve"> відповідає наступним принципам державної регуляторної політики, а саме:</w:t>
      </w:r>
    </w:p>
    <w:p>
      <w:pPr>
        <w:pStyle w:val="Normal"/>
        <w:widowControl/>
        <w:numPr>
          <w:ilvl w:val="0"/>
          <w:numId w:val="5"/>
        </w:numPr>
        <w:suppressAutoHyphens w:val="true"/>
        <w:bidi w:val="0"/>
        <w:spacing w:before="0" w:after="0"/>
        <w:ind w:left="0" w:right="0" w:firstLine="397"/>
        <w:jc w:val="both"/>
        <w:rPr>
          <w:lang w:val="uk-UA" w:eastAsia="zh-CN"/>
        </w:rPr>
      </w:pPr>
      <w:r>
        <w:rPr>
          <w:rFonts w:eastAsia="NSimSun" w:cs="Lucida Sans"/>
          <w:color w:val="auto"/>
          <w:kern w:val="2"/>
          <w:sz w:val="28"/>
          <w:szCs w:val="24"/>
          <w:lang w:val="uk-UA" w:eastAsia="zh-CN" w:bidi="hi-IN"/>
        </w:rPr>
        <w:t>Д</w:t>
      </w:r>
      <w:r>
        <w:rPr>
          <w:lang w:val="uk-UA" w:eastAsia="zh-CN"/>
        </w:rPr>
        <w:t>оцільності — врегулювання питання щодо розрахунку тарифу на послуги пасажирського автомобільного транспорту у відповідності до вимог Наказу Міністерства транспорту та зв’язку України від 17.11.2009 року №1175 “Про затвердження Методики розрахунку тарифів на послуги пасажирського автомобільного транспорту”;</w:t>
      </w:r>
    </w:p>
    <w:p>
      <w:pPr>
        <w:pStyle w:val="Normal"/>
        <w:widowControl/>
        <w:numPr>
          <w:ilvl w:val="0"/>
          <w:numId w:val="5"/>
        </w:numPr>
        <w:suppressAutoHyphens w:val="true"/>
        <w:bidi w:val="0"/>
        <w:spacing w:before="0" w:after="0"/>
        <w:ind w:left="0" w:right="0" w:firstLine="397"/>
        <w:jc w:val="both"/>
        <w:rPr>
          <w:lang w:val="uk-UA" w:eastAsia="zh-CN"/>
        </w:rPr>
      </w:pPr>
      <w:r>
        <w:rPr>
          <w:lang w:val="uk-UA" w:eastAsia="zh-CN"/>
        </w:rPr>
        <w:t>Ефективності — запровадження даного регуляторного акт</w:t>
      </w:r>
      <w:r>
        <w:rPr>
          <w:rFonts w:eastAsia="NSimSun" w:cs="Lucida Sans"/>
          <w:color w:val="auto"/>
          <w:kern w:val="2"/>
          <w:sz w:val="28"/>
          <w:szCs w:val="24"/>
          <w:lang w:val="uk-UA" w:eastAsia="zh-CN" w:bidi="hi-IN"/>
        </w:rPr>
        <w:t>у</w:t>
      </w:r>
      <w:r>
        <w:rPr>
          <w:lang w:val="uk-UA" w:eastAsia="zh-CN"/>
        </w:rPr>
        <w:t xml:space="preserve"> надасть змогу реалізувати право, відповідно до Закону України “Про місцеве самоврядування в Україні”;</w:t>
      </w:r>
    </w:p>
    <w:p>
      <w:pPr>
        <w:pStyle w:val="Normal"/>
        <w:widowControl/>
        <w:numPr>
          <w:ilvl w:val="0"/>
          <w:numId w:val="5"/>
        </w:numPr>
        <w:suppressAutoHyphens w:val="true"/>
        <w:bidi w:val="0"/>
        <w:spacing w:before="0" w:after="0"/>
        <w:ind w:left="0" w:right="0" w:firstLine="397"/>
        <w:jc w:val="both"/>
        <w:rPr>
          <w:lang w:val="uk-UA" w:eastAsia="zh-CN"/>
        </w:rPr>
      </w:pPr>
      <w:r>
        <w:rPr>
          <w:rFonts w:eastAsia="NSimSun" w:cs="Lucida Sans"/>
          <w:color w:val="auto"/>
          <w:kern w:val="2"/>
          <w:sz w:val="28"/>
          <w:szCs w:val="24"/>
          <w:lang w:val="uk-UA" w:eastAsia="zh-CN" w:bidi="hi-IN"/>
        </w:rPr>
        <w:t>П</w:t>
      </w:r>
      <w:r>
        <w:rPr>
          <w:lang w:val="uk-UA" w:eastAsia="zh-CN"/>
        </w:rPr>
        <w:t>розорості — даний проект регуляторного акта підлягає оприлюдненню на офіці</w:t>
      </w:r>
      <w:r>
        <w:rPr>
          <w:shd w:fill="auto" w:val="clear"/>
          <w:lang w:val="uk-UA" w:eastAsia="zh-CN"/>
        </w:rPr>
        <w:t xml:space="preserve">йному сайті </w:t>
      </w:r>
      <w:r>
        <w:rPr>
          <w:rFonts w:eastAsia="NSimSun" w:cs="Lucida Sans"/>
          <w:color w:val="000000"/>
          <w:kern w:val="2"/>
          <w:sz w:val="28"/>
          <w:szCs w:val="24"/>
          <w:shd w:fill="auto" w:val="clear"/>
          <w:lang w:val="uk-UA" w:eastAsia="zh-CN" w:bidi="hi-IN"/>
        </w:rPr>
        <w:t>Покровської</w:t>
      </w:r>
      <w:r>
        <w:rPr>
          <w:shd w:fill="auto" w:val="clear"/>
          <w:lang w:val="uk-UA" w:eastAsia="zh-CN"/>
        </w:rPr>
        <w:t xml:space="preserve"> міської ради та місцевій друкованій газеті;</w:t>
      </w:r>
    </w:p>
    <w:p>
      <w:pPr>
        <w:pStyle w:val="Normal"/>
        <w:widowControl/>
        <w:numPr>
          <w:ilvl w:val="0"/>
          <w:numId w:val="5"/>
        </w:numPr>
        <w:suppressAutoHyphens w:val="true"/>
        <w:bidi w:val="0"/>
        <w:spacing w:before="0" w:after="0"/>
        <w:ind w:left="0" w:right="0" w:firstLine="397"/>
        <w:jc w:val="both"/>
        <w:rPr>
          <w:lang w:val="uk-UA" w:eastAsia="zh-CN"/>
        </w:rPr>
      </w:pPr>
      <w:r>
        <w:rPr>
          <w:rFonts w:eastAsia="NSimSun" w:cs="Lucida Sans"/>
          <w:color w:val="000000"/>
          <w:kern w:val="2"/>
          <w:sz w:val="28"/>
          <w:szCs w:val="24"/>
          <w:shd w:fill="auto" w:val="clear"/>
          <w:lang w:val="uk-UA" w:eastAsia="zh-CN" w:bidi="hi-IN"/>
        </w:rPr>
        <w:t>В</w:t>
      </w:r>
      <w:r>
        <w:rPr>
          <w:shd w:fill="auto" w:val="clear"/>
          <w:lang w:val="uk-UA" w:eastAsia="zh-CN"/>
        </w:rPr>
        <w:t>рахування громадської думки — протягом місяця з дня опублікування є можливість направляти свої пропозиції та зауваження.</w:t>
      </w:r>
    </w:p>
    <w:p>
      <w:pPr>
        <w:pStyle w:val="Normal"/>
        <w:widowControl/>
        <w:suppressAutoHyphens w:val="true"/>
        <w:bidi w:val="0"/>
        <w:spacing w:before="0" w:after="0"/>
        <w:ind w:left="0" w:right="0" w:hanging="0"/>
        <w:jc w:val="both"/>
        <w:rPr/>
      </w:pPr>
      <w:r>
        <w:rPr>
          <w:lang w:val="uk-UA" w:eastAsia="zh-CN"/>
        </w:rPr>
        <w:tab/>
        <w:t>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учасниками правовідносин у сфері надання послуг з перевезення пасажирів автомобільним транспортом.</w:t>
      </w:r>
    </w:p>
    <w:p>
      <w:pPr>
        <w:pStyle w:val="Normal"/>
        <w:widowControl/>
        <w:suppressAutoHyphens w:val="true"/>
        <w:bidi w:val="0"/>
        <w:spacing w:before="0" w:after="0"/>
        <w:ind w:left="0" w:right="0" w:firstLine="397"/>
        <w:jc w:val="both"/>
        <w:rPr>
          <w:sz w:val="20"/>
          <w:szCs w:val="24"/>
          <w:lang w:val="uk-UA" w:eastAsia="zh-CN"/>
        </w:rPr>
      </w:pPr>
      <w:r>
        <w:rPr>
          <w:sz w:val="20"/>
          <w:szCs w:val="24"/>
          <w:lang w:val="uk-UA" w:eastAsia="zh-CN"/>
        </w:rPr>
      </w:r>
    </w:p>
    <w:p>
      <w:pPr>
        <w:pStyle w:val="Normal"/>
        <w:widowControl/>
        <w:suppressAutoHyphens w:val="true"/>
        <w:bidi w:val="0"/>
        <w:spacing w:before="0" w:after="0"/>
        <w:ind w:left="0" w:right="0" w:firstLine="397"/>
        <w:jc w:val="center"/>
        <w:rPr/>
      </w:pPr>
      <w:bookmarkStart w:id="25" w:name="n163"/>
      <w:bookmarkEnd w:id="25"/>
      <w:r>
        <w:rPr>
          <w:b/>
          <w:bCs/>
          <w:lang w:val="uk-UA" w:eastAsia="zh-CN"/>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pPr>
        <w:pStyle w:val="Normal"/>
        <w:widowControl/>
        <w:suppressAutoHyphens w:val="true"/>
        <w:bidi w:val="0"/>
        <w:spacing w:before="0" w:after="0"/>
        <w:ind w:left="0" w:right="0" w:firstLine="397"/>
        <w:jc w:val="center"/>
        <w:rPr>
          <w:b w:val="false"/>
          <w:b w:val="false"/>
          <w:bCs w:val="false"/>
          <w:sz w:val="20"/>
          <w:szCs w:val="24"/>
        </w:rPr>
      </w:pPr>
      <w:r>
        <w:rPr>
          <w:b w:val="false"/>
          <w:bCs w:val="false"/>
          <w:sz w:val="20"/>
          <w:szCs w:val="24"/>
        </w:rPr>
      </w:r>
    </w:p>
    <w:p>
      <w:pPr>
        <w:pStyle w:val="Normal"/>
        <w:widowControl/>
        <w:suppressAutoHyphens w:val="true"/>
        <w:bidi w:val="0"/>
        <w:spacing w:before="0" w:after="0"/>
        <w:ind w:left="0" w:right="0" w:hanging="0"/>
        <w:jc w:val="both"/>
        <w:rPr/>
      </w:pPr>
      <w:r>
        <w:rPr>
          <w:lang w:val="uk-UA" w:eastAsia="zh-CN"/>
        </w:rPr>
        <w:tab/>
        <w:t xml:space="preserve">Прийняття </w:t>
      </w:r>
      <w:r>
        <w:rPr>
          <w:rFonts w:eastAsia="NSimSun" w:cs="Lucida Sans"/>
          <w:color w:val="auto"/>
          <w:kern w:val="2"/>
          <w:sz w:val="28"/>
          <w:szCs w:val="24"/>
          <w:lang w:val="uk-UA" w:eastAsia="zh-CN" w:bidi="hi-IN"/>
        </w:rPr>
        <w:t>даного</w:t>
      </w:r>
      <w:r>
        <w:rPr>
          <w:lang w:val="uk-UA" w:eastAsia="zh-CN"/>
        </w:rPr>
        <w:t xml:space="preserve"> проекту регуляторного акту надасть можливість </w:t>
      </w:r>
      <w:r>
        <w:rPr>
          <w:rFonts w:eastAsia="NSimSun" w:cs="Lucida Sans"/>
          <w:color w:val="auto"/>
          <w:kern w:val="2"/>
          <w:sz w:val="28"/>
          <w:szCs w:val="24"/>
          <w:lang w:val="uk-UA" w:eastAsia="zh-CN" w:bidi="hi-IN"/>
        </w:rPr>
        <w:t xml:space="preserve">встановити </w:t>
      </w:r>
      <w:r>
        <w:rPr>
          <w:lang w:val="uk-UA" w:eastAsia="zh-CN"/>
        </w:rPr>
        <w:t>тариф</w:t>
      </w:r>
      <w:r>
        <w:rPr>
          <w:rFonts w:eastAsia="NSimSun" w:cs="Lucida Sans"/>
          <w:color w:val="auto"/>
          <w:kern w:val="2"/>
          <w:sz w:val="28"/>
          <w:szCs w:val="24"/>
          <w:lang w:val="uk-UA" w:eastAsia="zh-CN" w:bidi="hi-IN"/>
        </w:rPr>
        <w:t>и</w:t>
      </w:r>
      <w:r>
        <w:rPr>
          <w:lang w:val="uk-UA" w:eastAsia="zh-CN"/>
        </w:rPr>
        <w:t xml:space="preserve"> вартості проїзду на міських автобусних маршрутах загального користування у межах Покровської міської територіальної громади, спрямовано на забезпечення всіх верств населення можливістю користуватис</w:t>
      </w:r>
      <w:r>
        <w:rPr>
          <w:rFonts w:eastAsia="NSimSun" w:cs="Lucida Sans"/>
          <w:color w:val="auto"/>
          <w:kern w:val="2"/>
          <w:sz w:val="28"/>
          <w:szCs w:val="24"/>
          <w:lang w:val="uk-UA" w:eastAsia="zh-CN" w:bidi="hi-IN"/>
        </w:rPr>
        <w:t>я</w:t>
      </w:r>
      <w:r>
        <w:rPr>
          <w:lang w:val="uk-UA" w:eastAsia="zh-CN"/>
        </w:rPr>
        <w:t xml:space="preserve"> послугами пасажирських перевезень, автомобільним громадським транспортом в належн</w:t>
      </w:r>
      <w:r>
        <w:rPr>
          <w:rFonts w:eastAsia="NSimSun" w:cs="Lucida Sans"/>
          <w:color w:val="auto"/>
          <w:kern w:val="2"/>
          <w:sz w:val="28"/>
          <w:szCs w:val="24"/>
          <w:lang w:val="uk-UA" w:eastAsia="zh-CN" w:bidi="hi-IN"/>
        </w:rPr>
        <w:t>ій</w:t>
      </w:r>
      <w:r>
        <w:rPr>
          <w:lang w:val="uk-UA" w:eastAsia="zh-CN"/>
        </w:rPr>
        <w:t xml:space="preserve"> якості.</w:t>
      </w:r>
    </w:p>
    <w:p>
      <w:pPr>
        <w:pStyle w:val="Normal"/>
        <w:widowControl/>
        <w:suppressAutoHyphens w:val="true"/>
        <w:bidi w:val="0"/>
        <w:spacing w:before="0" w:after="0"/>
        <w:ind w:left="0" w:right="0" w:hanging="0"/>
        <w:jc w:val="both"/>
        <w:rPr/>
      </w:pPr>
      <w:r>
        <w:rPr>
          <w:lang w:val="uk-UA" w:eastAsia="zh-CN"/>
        </w:rPr>
        <w:tab/>
        <w:t>Враховуючи, що встановлення тарифів здійснюється шляхом публічного обговорення, то тарифи встановлюватимуться з урахуванням інтересів усіх зацікавлених сторін. На дію регуляторного акта можуть вплинути такі економічні зовнішні фактори як: підвищення вартості матеріальних ресурсів, паливно-мастильних матеріалів, розміру мінімальної заробітної плати тощо, при яких тариф на послуги з перевезення пасажирів на автобусних маршрутах загального користування може бути переглянутий.</w:t>
      </w:r>
    </w:p>
    <w:p>
      <w:pPr>
        <w:pStyle w:val="Normal"/>
        <w:widowControl/>
        <w:suppressAutoHyphens w:val="true"/>
        <w:bidi w:val="0"/>
        <w:spacing w:before="0" w:after="0"/>
        <w:ind w:left="0" w:right="0" w:hanging="0"/>
        <w:jc w:val="both"/>
        <w:rPr/>
      </w:pPr>
      <w:r>
        <w:rPr>
          <w:lang w:val="uk-UA" w:eastAsia="zh-CN"/>
        </w:rPr>
        <w:tab/>
        <w:t>Проект рішення не містить дискримінаційних або таких, що обмежують конкуренцію норм. У разі прийняття регулято</w:t>
      </w:r>
      <w:r>
        <w:rPr>
          <w:shd w:fill="auto" w:val="clear"/>
          <w:lang w:val="uk-UA" w:eastAsia="zh-CN"/>
        </w:rPr>
        <w:t xml:space="preserve">рного акта </w:t>
      </w:r>
      <w:r>
        <w:rPr>
          <w:shd w:fill="auto" w:val="clear"/>
          <w:lang w:val="uk-UA" w:eastAsia="zh-CN" w:bidi="hi-IN"/>
        </w:rPr>
        <w:t>Покровсь</w:t>
      </w:r>
      <w:r>
        <w:rPr>
          <w:shd w:fill="auto" w:val="clear"/>
          <w:lang w:val="uk-UA" w:eastAsia="zh-CN"/>
        </w:rPr>
        <w:t>кою міською радою будуть реалізовані повноваження, надані статтею 30 Закону України “Про місцеве самоврядування в Україні”, а встановлений тариф на послуги з перевезення пасажирів надасть можливість підприємствам-перевізникам забезпечити безперебійні та безпечні пасажирські пе</w:t>
      </w:r>
      <w:r>
        <w:rPr>
          <w:lang w:val="uk-UA" w:eastAsia="zh-CN"/>
        </w:rPr>
        <w:t>ревезення.</w:t>
      </w:r>
    </w:p>
    <w:p>
      <w:pPr>
        <w:pStyle w:val="Normal"/>
        <w:widowControl/>
        <w:suppressAutoHyphens w:val="true"/>
        <w:bidi w:val="0"/>
        <w:spacing w:lineRule="auto" w:line="240" w:before="0" w:after="0"/>
        <w:ind w:hanging="0"/>
        <w:jc w:val="both"/>
        <w:rPr/>
      </w:pPr>
      <w:r>
        <w:rPr>
          <w:rFonts w:eastAsia="Times New Roman" w:cs="Times New Roman"/>
          <w:sz w:val="28"/>
          <w:szCs w:val="28"/>
          <w:lang w:val="uk-UA" w:eastAsia="ru-RU"/>
        </w:rPr>
        <w:tab/>
        <w:t xml:space="preserve">На дію даного регуляторного акта негативно можуть вплинути економічна криза та значні темпи інфляції, що погіршить фінансову стабільність суб’єктів господарювання, які надають відповідні послуги, призведе до ще більшого зростання вартості пального, запчастин, шин, акумуляторів. Відповідно даний тариф знову стане економічно необґрунтованим. </w:t>
      </w:r>
    </w:p>
    <w:p>
      <w:pPr>
        <w:pStyle w:val="Normal"/>
        <w:widowControl/>
        <w:suppressAutoHyphens w:val="true"/>
        <w:bidi w:val="0"/>
        <w:spacing w:before="0" w:after="0"/>
        <w:ind w:left="0" w:right="0" w:hanging="0"/>
        <w:jc w:val="left"/>
        <w:rPr>
          <w:lang w:val="uk-UA" w:eastAsia="zh-CN"/>
        </w:rPr>
      </w:pPr>
      <w:r>
        <w:rPr>
          <w:lang w:val="uk-UA" w:eastAsia="zh-CN"/>
        </w:rPr>
      </w:r>
    </w:p>
    <w:p>
      <w:pPr>
        <w:pStyle w:val="Normal"/>
        <w:widowControl/>
        <w:suppressAutoHyphens w:val="true"/>
        <w:bidi w:val="0"/>
        <w:spacing w:before="0" w:after="0"/>
        <w:ind w:left="0" w:right="0" w:hanging="0"/>
        <w:jc w:val="center"/>
        <w:rPr/>
      </w:pPr>
      <w:r>
        <w:rPr>
          <w:b/>
          <w:bCs/>
          <w:lang w:val="uk-UA" w:eastAsia="zh-CN"/>
        </w:rPr>
        <w:t>Бюджетні витрати на адміністрування</w:t>
      </w:r>
    </w:p>
    <w:p>
      <w:pPr>
        <w:pStyle w:val="Normal"/>
        <w:widowControl/>
        <w:suppressAutoHyphens w:val="true"/>
        <w:bidi w:val="0"/>
        <w:spacing w:before="0" w:after="0"/>
        <w:ind w:left="0" w:right="0" w:hanging="0"/>
        <w:jc w:val="both"/>
        <w:rPr>
          <w:b w:val="false"/>
          <w:b w:val="false"/>
          <w:bCs w:val="false"/>
        </w:rPr>
      </w:pPr>
      <w:r>
        <w:rPr>
          <w:b w:val="false"/>
          <w:bCs w:val="false"/>
          <w:lang w:val="uk-UA" w:eastAsia="zh-CN"/>
        </w:rPr>
        <w:t>Заробітна плата розробника регуляторного акту за одну годину становить 37,50 грн.</w:t>
      </w:r>
    </w:p>
    <w:p>
      <w:pPr>
        <w:pStyle w:val="Normal"/>
        <w:widowControl/>
        <w:suppressAutoHyphens w:val="true"/>
        <w:bidi w:val="0"/>
        <w:spacing w:before="0" w:after="0"/>
        <w:ind w:left="0" w:right="0" w:hanging="0"/>
        <w:jc w:val="both"/>
        <w:rPr>
          <w:lang w:val="uk-UA" w:eastAsia="zh-CN"/>
        </w:rPr>
      </w:pPr>
      <w:r>
        <w:rPr>
          <w:lang w:val="uk-UA" w:eastAsia="zh-CN"/>
        </w:rPr>
      </w:r>
    </w:p>
    <w:tbl>
      <w:tblPr>
        <w:tblStyle w:val="a3"/>
        <w:tblW w:w="9868" w:type="dxa"/>
        <w:jc w:val="left"/>
        <w:tblInd w:w="10" w:type="dxa"/>
        <w:tblBorders>
          <w:top w:val="single" w:sz="4" w:space="0" w:color="000000"/>
          <w:left w:val="single" w:sz="4" w:space="0" w:color="000000"/>
          <w:bottom w:val="single" w:sz="4" w:space="0" w:color="000000"/>
          <w:insideH w:val="single" w:sz="4" w:space="0" w:color="000000"/>
        </w:tblBorders>
        <w:tblCellMar>
          <w:top w:w="55" w:type="dxa"/>
          <w:left w:w="103" w:type="dxa"/>
          <w:bottom w:w="55" w:type="dxa"/>
          <w:right w:w="108" w:type="dxa"/>
        </w:tblCellMar>
        <w:tblLook w:val="04a0"/>
      </w:tblPr>
      <w:tblGrid>
        <w:gridCol w:w="2217"/>
        <w:gridCol w:w="1416"/>
        <w:gridCol w:w="1916"/>
        <w:gridCol w:w="1367"/>
        <w:gridCol w:w="1"/>
        <w:gridCol w:w="1465"/>
        <w:gridCol w:w="1"/>
        <w:gridCol w:w="1484"/>
      </w:tblGrid>
      <w:tr>
        <w:trPr/>
        <w:tc>
          <w:tcPr>
            <w:tcW w:w="221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pacing w:lineRule="auto" w:line="240" w:before="0" w:after="0"/>
              <w:jc w:val="center"/>
              <w:rPr>
                <w:rFonts w:ascii="Times New Roman" w:hAnsi="Times New Roman" w:eastAsia="Times New Roman" w:cs="Times New Roman"/>
                <w:kern w:val="0"/>
                <w:sz w:val="28"/>
                <w:szCs w:val="28"/>
                <w:lang w:eastAsia="ru-RU" w:bidi="ar-SA"/>
              </w:rPr>
            </w:pPr>
            <w:r>
              <w:rPr>
                <w:rFonts w:eastAsia="Times New Roman" w:cs="Times New Roman"/>
                <w:kern w:val="0"/>
                <w:sz w:val="28"/>
                <w:szCs w:val="28"/>
                <w:lang w:eastAsia="ru-RU" w:bidi="ar-SA"/>
              </w:rPr>
            </w:r>
          </w:p>
          <w:p>
            <w:pPr>
              <w:pStyle w:val="Normal"/>
              <w:widowControl/>
              <w:spacing w:lineRule="auto" w:line="240" w:before="0" w:after="0"/>
              <w:jc w:val="center"/>
              <w:rPr>
                <w:rFonts w:ascii="Times New Roman" w:hAnsi="Times New Roman" w:eastAsia="Times New Roman" w:cs="Times New Roman"/>
                <w:kern w:val="0"/>
                <w:sz w:val="28"/>
                <w:szCs w:val="28"/>
                <w:lang w:eastAsia="ru-RU" w:bidi="ar-SA"/>
              </w:rPr>
            </w:pPr>
            <w:r>
              <w:rPr>
                <w:rFonts w:eastAsia="Times New Roman" w:cs="Times New Roman"/>
                <w:kern w:val="0"/>
                <w:sz w:val="28"/>
                <w:szCs w:val="28"/>
                <w:lang w:eastAsia="ru-RU" w:bidi="ar-SA"/>
              </w:rPr>
              <w:t>Процедура регулювання суб’єктів малого й мікро підприємництва</w:t>
            </w:r>
          </w:p>
          <w:p>
            <w:pPr>
              <w:pStyle w:val="Normal"/>
              <w:widowControl/>
              <w:spacing w:lineRule="auto" w:line="240" w:before="0" w:after="0"/>
              <w:jc w:val="center"/>
              <w:rPr>
                <w:rFonts w:ascii="Times New Roman" w:hAnsi="Times New Roman" w:eastAsia="Times New Roman" w:cs="Times New Roman"/>
                <w:kern w:val="0"/>
                <w:sz w:val="28"/>
                <w:szCs w:val="28"/>
                <w:lang w:eastAsia="en-US" w:bidi="ar-SA"/>
              </w:rPr>
            </w:pPr>
            <w:r>
              <w:rPr>
                <w:rFonts w:eastAsia="Times New Roman" w:cs="Times New Roman"/>
                <w:kern w:val="0"/>
                <w:sz w:val="28"/>
                <w:szCs w:val="28"/>
                <w:lang w:eastAsia="en-US" w:bidi="ar-SA"/>
              </w:rPr>
            </w:r>
          </w:p>
          <w:p>
            <w:pPr>
              <w:pStyle w:val="Normal"/>
              <w:widowControl/>
              <w:spacing w:lineRule="auto" w:line="240" w:before="0" w:after="0"/>
              <w:jc w:val="center"/>
              <w:rPr>
                <w:rFonts w:ascii="Times New Roman" w:hAnsi="Times New Roman" w:eastAsia="Times New Roman" w:cs="Times New Roman"/>
                <w:color w:val="000000" w:themeColor="text1"/>
                <w:kern w:val="0"/>
                <w:sz w:val="28"/>
                <w:szCs w:val="28"/>
                <w:lang w:val="ru-RU" w:eastAsia="en-US" w:bidi="ar-SA"/>
              </w:rPr>
            </w:pPr>
            <w:r>
              <w:rPr>
                <w:rFonts w:eastAsia="Times New Roman" w:cs="Times New Roman"/>
                <w:color w:val="000000" w:themeColor="text1"/>
                <w:kern w:val="0"/>
                <w:sz w:val="28"/>
                <w:szCs w:val="28"/>
                <w:lang w:val="ru-RU" w:eastAsia="en-US" w:bidi="ar-SA"/>
              </w:rPr>
            </w:r>
          </w:p>
          <w:p>
            <w:pPr>
              <w:pStyle w:val="Normal"/>
              <w:widowControl/>
              <w:spacing w:lineRule="auto" w:line="240" w:before="0" w:after="0"/>
              <w:jc w:val="center"/>
              <w:rPr>
                <w:rFonts w:ascii="Times New Roman" w:hAnsi="Times New Roman" w:eastAsia="Times New Roman" w:cs="Times New Roman"/>
                <w:color w:val="000000" w:themeColor="text1"/>
                <w:kern w:val="0"/>
                <w:sz w:val="28"/>
                <w:szCs w:val="28"/>
                <w:lang w:val="ru-RU" w:eastAsia="en-US" w:bidi="ar-SA"/>
              </w:rPr>
            </w:pPr>
            <w:r>
              <w:rPr>
                <w:rFonts w:eastAsia="Times New Roman" w:cs="Times New Roman"/>
                <w:color w:val="000000" w:themeColor="text1"/>
                <w:kern w:val="0"/>
                <w:sz w:val="28"/>
                <w:szCs w:val="28"/>
                <w:lang w:val="ru-RU" w:eastAsia="en-US" w:bidi="ar-SA"/>
              </w:rPr>
            </w:r>
          </w:p>
        </w:tc>
        <w:tc>
          <w:tcPr>
            <w:tcW w:w="141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pacing w:lineRule="auto" w:line="240" w:before="0" w:after="0"/>
              <w:jc w:val="center"/>
              <w:rPr>
                <w:rFonts w:ascii="Times New Roman" w:hAnsi="Times New Roman" w:eastAsia="Times New Roman" w:cs="Times New Roman"/>
                <w:kern w:val="0"/>
                <w:sz w:val="28"/>
                <w:szCs w:val="28"/>
                <w:lang w:eastAsia="ru-RU" w:bidi="ar-SA"/>
              </w:rPr>
            </w:pPr>
            <w:r>
              <w:rPr>
                <w:rFonts w:eastAsia="Times New Roman" w:cs="Times New Roman"/>
                <w:kern w:val="0"/>
                <w:sz w:val="28"/>
                <w:szCs w:val="28"/>
                <w:lang w:eastAsia="ru-RU" w:bidi="ar-SA"/>
              </w:rPr>
              <w:t>Планові витрати часу на пр</w:t>
            </w:r>
            <w:r>
              <w:rPr>
                <w:rFonts w:eastAsia="Times New Roman" w:cs="Times New Roman"/>
                <w:spacing w:val="-30"/>
                <w:kern w:val="0"/>
                <w:sz w:val="28"/>
                <w:szCs w:val="28"/>
                <w:lang w:eastAsia="ru-RU" w:bidi="ar-SA"/>
              </w:rPr>
              <w:t>оцед</w:t>
            </w:r>
            <w:r>
              <w:rPr>
                <w:rFonts w:eastAsia="Times New Roman" w:cs="Times New Roman"/>
                <w:kern w:val="0"/>
                <w:sz w:val="28"/>
                <w:szCs w:val="28"/>
                <w:lang w:eastAsia="ru-RU" w:bidi="ar-SA"/>
              </w:rPr>
              <w:t>уру(години)</w:t>
            </w:r>
          </w:p>
        </w:tc>
        <w:tc>
          <w:tcPr>
            <w:tcW w:w="191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pacing w:lineRule="auto" w:line="240" w:before="0" w:after="0"/>
              <w:jc w:val="center"/>
              <w:rPr>
                <w:rFonts w:ascii="Times New Roman" w:hAnsi="Times New Roman" w:eastAsia="Times New Roman" w:cs="Times New Roman"/>
                <w:kern w:val="0"/>
                <w:sz w:val="28"/>
                <w:szCs w:val="28"/>
                <w:lang w:eastAsia="ru-RU" w:bidi="ar-SA"/>
              </w:rPr>
            </w:pPr>
            <w:r>
              <w:rPr>
                <w:rFonts w:eastAsia="Times New Roman" w:cs="Times New Roman"/>
                <w:kern w:val="0"/>
                <w:sz w:val="28"/>
                <w:szCs w:val="28"/>
                <w:lang w:eastAsia="ru-RU" w:bidi="ar-SA"/>
              </w:rPr>
              <w:t>Вартість часу співробітника органу державної влади відповідної категорії (заробітна плата) грн./година)</w:t>
            </w:r>
          </w:p>
        </w:tc>
        <w:tc>
          <w:tcPr>
            <w:tcW w:w="136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pacing w:lineRule="auto" w:line="240" w:before="0" w:after="0"/>
              <w:jc w:val="center"/>
              <w:rPr>
                <w:rFonts w:ascii="Times New Roman" w:hAnsi="Times New Roman" w:eastAsia="Times New Roman" w:cs="Times New Roman"/>
                <w:kern w:val="0"/>
                <w:sz w:val="28"/>
                <w:szCs w:val="28"/>
                <w:lang w:eastAsia="ru-RU" w:bidi="ar-SA"/>
              </w:rPr>
            </w:pPr>
            <w:r>
              <w:rPr>
                <w:rFonts w:eastAsia="Times New Roman" w:cs="Times New Roman"/>
                <w:kern w:val="0"/>
                <w:sz w:val="28"/>
                <w:szCs w:val="28"/>
                <w:lang w:eastAsia="ru-RU" w:bidi="ar-SA"/>
              </w:rPr>
              <w:t>Оцінка кількості процедур за рік</w:t>
            </w:r>
          </w:p>
        </w:tc>
        <w:tc>
          <w:tcPr>
            <w:tcW w:w="1466"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widowControl/>
              <w:spacing w:lineRule="auto" w:line="240" w:before="0" w:after="0"/>
              <w:jc w:val="center"/>
              <w:rPr>
                <w:rFonts w:ascii="Times New Roman" w:hAnsi="Times New Roman" w:eastAsia="Times New Roman" w:cs="Times New Roman"/>
                <w:kern w:val="0"/>
                <w:sz w:val="28"/>
                <w:szCs w:val="28"/>
                <w:lang w:eastAsia="ru-RU" w:bidi="ar-SA"/>
              </w:rPr>
            </w:pPr>
            <w:r>
              <w:rPr>
                <w:rFonts w:eastAsia="Times New Roman" w:cs="Times New Roman"/>
                <w:kern w:val="0"/>
                <w:sz w:val="28"/>
                <w:szCs w:val="28"/>
                <w:lang w:eastAsia="ru-RU" w:bidi="ar-SA"/>
              </w:rPr>
              <w:t xml:space="preserve">Витрати на </w:t>
            </w:r>
            <w:r>
              <w:rPr>
                <w:rFonts w:eastAsia="Times New Roman" w:cs="Times New Roman"/>
                <w:spacing w:val="0"/>
                <w:kern w:val="0"/>
                <w:sz w:val="28"/>
                <w:szCs w:val="28"/>
                <w:lang w:eastAsia="ru-RU" w:bidi="ar-SA"/>
              </w:rPr>
              <w:t>адміні-стрування</w:t>
            </w:r>
            <w:r>
              <w:rPr>
                <w:rFonts w:eastAsia="Times New Roman" w:cs="Times New Roman"/>
                <w:kern w:val="0"/>
                <w:sz w:val="28"/>
                <w:szCs w:val="28"/>
                <w:lang w:eastAsia="ru-RU" w:bidi="ar-SA"/>
              </w:rPr>
              <w:t xml:space="preserve"> регулю-вання </w:t>
            </w:r>
          </w:p>
          <w:p>
            <w:pPr>
              <w:pStyle w:val="Normal"/>
              <w:widowControl/>
              <w:spacing w:lineRule="auto" w:line="240" w:before="0" w:after="0"/>
              <w:jc w:val="center"/>
              <w:rPr>
                <w:rFonts w:ascii="Times New Roman" w:hAnsi="Times New Roman" w:eastAsia="Times New Roman" w:cs="Times New Roman"/>
                <w:kern w:val="0"/>
                <w:sz w:val="28"/>
                <w:szCs w:val="28"/>
                <w:lang w:eastAsia="ru-RU" w:bidi="ar-SA"/>
              </w:rPr>
            </w:pPr>
            <w:r>
              <w:rPr>
                <w:rFonts w:eastAsia="Times New Roman" w:cs="Times New Roman"/>
                <w:kern w:val="0"/>
                <w:sz w:val="28"/>
                <w:szCs w:val="28"/>
                <w:lang w:eastAsia="ru-RU" w:bidi="ar-SA"/>
              </w:rPr>
              <w:t>(за рік) грн</w:t>
            </w:r>
          </w:p>
        </w:tc>
        <w:tc>
          <w:tcPr>
            <w:tcW w:w="14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pacing w:lineRule="auto" w:line="240" w:before="0" w:after="0"/>
              <w:jc w:val="center"/>
              <w:rPr>
                <w:rFonts w:ascii="Times New Roman" w:hAnsi="Times New Roman" w:eastAsia="Times New Roman" w:cs="Times New Roman"/>
                <w:kern w:val="0"/>
                <w:sz w:val="28"/>
                <w:szCs w:val="28"/>
                <w:lang w:eastAsia="ru-RU" w:bidi="ar-SA"/>
              </w:rPr>
            </w:pPr>
            <w:r>
              <w:rPr>
                <w:rFonts w:eastAsia="Times New Roman" w:cs="Times New Roman"/>
                <w:kern w:val="0"/>
                <w:sz w:val="28"/>
                <w:szCs w:val="28"/>
                <w:lang w:eastAsia="ru-RU" w:bidi="ar-SA"/>
              </w:rPr>
              <w:t xml:space="preserve">Витрати на адміні-стрування регулю-вання </w:t>
            </w:r>
          </w:p>
          <w:p>
            <w:pPr>
              <w:pStyle w:val="Normal"/>
              <w:widowControl/>
              <w:spacing w:lineRule="auto" w:line="240" w:before="0" w:after="0"/>
              <w:jc w:val="center"/>
              <w:rPr>
                <w:rFonts w:ascii="Times New Roman" w:hAnsi="Times New Roman" w:eastAsia="Times New Roman" w:cs="Times New Roman"/>
                <w:kern w:val="0"/>
                <w:sz w:val="28"/>
                <w:szCs w:val="28"/>
                <w:lang w:eastAsia="ru-RU" w:bidi="ar-SA"/>
              </w:rPr>
            </w:pPr>
            <w:r>
              <w:rPr>
                <w:rFonts w:eastAsia="Times New Roman" w:cs="Times New Roman"/>
                <w:kern w:val="0"/>
                <w:sz w:val="28"/>
                <w:szCs w:val="28"/>
                <w:lang w:eastAsia="ru-RU" w:bidi="ar-SA"/>
              </w:rPr>
              <w:t>(за 2 роки) грн</w:t>
            </w:r>
          </w:p>
        </w:tc>
      </w:tr>
      <w:tr>
        <w:trPr/>
        <w:tc>
          <w:tcPr>
            <w:tcW w:w="221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pacing w:lineRule="auto" w:line="240" w:before="0" w:after="0"/>
              <w:jc w:val="left"/>
              <w:rPr>
                <w:rFonts w:ascii="Times New Roman" w:hAnsi="Times New Roman" w:eastAsia="Times New Roman" w:cs="Times New Roman"/>
                <w:kern w:val="0"/>
                <w:sz w:val="28"/>
                <w:szCs w:val="28"/>
                <w:lang w:eastAsia="ru-RU" w:bidi="ar-SA"/>
              </w:rPr>
            </w:pPr>
            <w:r>
              <w:rPr>
                <w:rFonts w:eastAsia="Times New Roman" w:cs="Times New Roman"/>
                <w:kern w:val="0"/>
                <w:sz w:val="28"/>
                <w:szCs w:val="28"/>
                <w:lang w:eastAsia="ru-RU" w:bidi="ar-SA"/>
              </w:rPr>
            </w:r>
          </w:p>
          <w:p>
            <w:pPr>
              <w:pStyle w:val="Normal"/>
              <w:widowControl/>
              <w:spacing w:lineRule="auto" w:line="240" w:before="0" w:after="0"/>
              <w:jc w:val="left"/>
              <w:rPr>
                <w:rFonts w:ascii="Times New Roman" w:hAnsi="Times New Roman" w:eastAsia="Times New Roman" w:cs="Times New Roman"/>
                <w:kern w:val="0"/>
                <w:sz w:val="28"/>
                <w:szCs w:val="28"/>
                <w:lang w:eastAsia="ru-RU" w:bidi="ar-SA"/>
              </w:rPr>
            </w:pPr>
            <w:r>
              <w:rPr>
                <w:rFonts w:eastAsia="Times New Roman" w:cs="Times New Roman"/>
                <w:kern w:val="0"/>
                <w:sz w:val="28"/>
                <w:szCs w:val="28"/>
                <w:lang w:eastAsia="ru-RU" w:bidi="ar-SA"/>
              </w:rPr>
              <w:t xml:space="preserve">Підготовка, організація обговорення та надання на затвердження  </w:t>
            </w:r>
            <w:r>
              <w:rPr>
                <w:rFonts w:eastAsia="Times New Roman" w:cs="Times New Roman"/>
                <w:kern w:val="0"/>
                <w:sz w:val="28"/>
                <w:szCs w:val="28"/>
                <w:lang w:val="uk-UA" w:eastAsia="ru-RU" w:bidi="ar-SA"/>
              </w:rPr>
              <w:t>Покровської</w:t>
            </w:r>
            <w:r>
              <w:rPr>
                <w:rFonts w:eastAsia="Times New Roman" w:cs="Times New Roman"/>
                <w:kern w:val="0"/>
                <w:sz w:val="28"/>
                <w:szCs w:val="28"/>
                <w:lang w:eastAsia="ru-RU" w:bidi="ar-SA"/>
              </w:rPr>
              <w:t xml:space="preserve"> міської ради проекту регуляторного акта</w:t>
            </w:r>
          </w:p>
        </w:tc>
        <w:tc>
          <w:tcPr>
            <w:tcW w:w="14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spacing w:lineRule="auto" w:line="240" w:before="0" w:after="0"/>
              <w:jc w:val="center"/>
              <w:rPr>
                <w:rFonts w:ascii="Times New Roman" w:hAnsi="Times New Roman" w:eastAsia="Times New Roman" w:cs="Times New Roman"/>
                <w:kern w:val="0"/>
                <w:sz w:val="28"/>
                <w:szCs w:val="28"/>
                <w:lang w:eastAsia="ru-RU" w:bidi="ar-SA"/>
              </w:rPr>
            </w:pPr>
            <w:r>
              <w:rPr>
                <w:rFonts w:eastAsia="Times New Roman" w:cs="Times New Roman"/>
                <w:kern w:val="0"/>
                <w:sz w:val="28"/>
                <w:szCs w:val="28"/>
                <w:lang w:eastAsia="ru-RU" w:bidi="ar-SA"/>
              </w:rPr>
              <w:t>70</w:t>
            </w:r>
          </w:p>
        </w:tc>
        <w:tc>
          <w:tcPr>
            <w:tcW w:w="19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spacing w:lineRule="auto" w:line="240" w:before="0" w:after="0"/>
              <w:jc w:val="center"/>
              <w:rPr>
                <w:rFonts w:ascii="Times New Roman" w:hAnsi="Times New Roman" w:eastAsia="Times New Roman" w:cs="Times New Roman"/>
                <w:kern w:val="0"/>
                <w:sz w:val="28"/>
                <w:szCs w:val="28"/>
                <w:lang w:val="uk-UA" w:eastAsia="ru-RU" w:bidi="ar-SA"/>
              </w:rPr>
            </w:pPr>
            <w:r>
              <w:rPr>
                <w:rFonts w:eastAsia="Times New Roman" w:cs="Times New Roman"/>
                <w:kern w:val="0"/>
                <w:sz w:val="28"/>
                <w:szCs w:val="28"/>
                <w:lang w:val="uk-UA" w:eastAsia="ru-RU" w:bidi="ar-SA"/>
              </w:rPr>
              <w:t>37,5</w:t>
            </w:r>
          </w:p>
        </w:tc>
        <w:tc>
          <w:tcPr>
            <w:tcW w:w="13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kern w:val="0"/>
                <w:sz w:val="28"/>
                <w:szCs w:val="28"/>
                <w:lang w:eastAsia="ru-RU" w:bidi="ar-SA"/>
              </w:rPr>
              <w:t>1</w:t>
            </w:r>
          </w:p>
        </w:tc>
        <w:tc>
          <w:tcPr>
            <w:tcW w:w="1466"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spacing w:lineRule="auto" w:line="240" w:before="0" w:after="0"/>
              <w:jc w:val="center"/>
              <w:rPr>
                <w:rFonts w:ascii="Times New Roman" w:hAnsi="Times New Roman" w:eastAsia="Times New Roman" w:cs="Times New Roman"/>
                <w:sz w:val="28"/>
                <w:szCs w:val="28"/>
                <w:lang w:val="ru-RU" w:eastAsia="ru-RU"/>
              </w:rPr>
            </w:pPr>
            <w:r>
              <w:rPr>
                <w:rFonts w:eastAsia="Times New Roman" w:cs="Times New Roman"/>
                <w:kern w:val="0"/>
                <w:sz w:val="28"/>
                <w:szCs w:val="28"/>
                <w:lang w:val="uk-UA" w:eastAsia="ru-RU" w:bidi="ar-SA"/>
              </w:rPr>
              <w:t>2625</w:t>
            </w:r>
            <w:r>
              <w:rPr>
                <w:rFonts w:eastAsia="Times New Roman" w:cs="Times New Roman"/>
                <w:kern w:val="0"/>
                <w:sz w:val="28"/>
                <w:szCs w:val="28"/>
                <w:lang w:val="ru-RU" w:eastAsia="ru-RU" w:bidi="ar-SA"/>
              </w:rPr>
              <w:t>,00</w:t>
            </w:r>
          </w:p>
        </w:tc>
        <w:tc>
          <w:tcPr>
            <w:tcW w:w="14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40" w:before="0" w:after="0"/>
              <w:jc w:val="center"/>
              <w:rPr>
                <w:rFonts w:ascii="Times New Roman" w:hAnsi="Times New Roman" w:eastAsia="Times New Roman" w:cs="Times New Roman"/>
                <w:sz w:val="28"/>
                <w:szCs w:val="28"/>
                <w:lang w:val="ru-RU" w:eastAsia="ru-RU"/>
              </w:rPr>
            </w:pPr>
            <w:r>
              <w:rPr>
                <w:rFonts w:eastAsia="Times New Roman" w:cs="Times New Roman"/>
                <w:kern w:val="0"/>
                <w:sz w:val="28"/>
                <w:szCs w:val="28"/>
                <w:lang w:val="uk-UA" w:eastAsia="ru-RU" w:bidi="ar-SA"/>
              </w:rPr>
              <w:t>5250</w:t>
            </w:r>
            <w:r>
              <w:rPr>
                <w:rFonts w:eastAsia="Times New Roman" w:cs="Times New Roman"/>
                <w:kern w:val="0"/>
                <w:sz w:val="28"/>
                <w:szCs w:val="28"/>
                <w:lang w:val="ru-RU" w:eastAsia="ru-RU" w:bidi="ar-SA"/>
              </w:rPr>
              <w:t>,0</w:t>
            </w:r>
          </w:p>
        </w:tc>
      </w:tr>
      <w:tr>
        <w:trPr/>
        <w:tc>
          <w:tcPr>
            <w:tcW w:w="221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pacing w:lineRule="auto" w:line="240" w:before="0" w:after="0"/>
              <w:jc w:val="left"/>
              <w:rPr>
                <w:rFonts w:ascii="Times New Roman" w:hAnsi="Times New Roman" w:eastAsia="Times New Roman" w:cs="Times New Roman"/>
                <w:kern w:val="0"/>
                <w:sz w:val="28"/>
                <w:szCs w:val="28"/>
                <w:lang w:eastAsia="ru-RU" w:bidi="ar-SA"/>
              </w:rPr>
            </w:pPr>
            <w:r>
              <w:rPr>
                <w:rFonts w:eastAsia="Times New Roman" w:cs="Times New Roman"/>
                <w:kern w:val="0"/>
                <w:sz w:val="28"/>
                <w:szCs w:val="28"/>
                <w:lang w:eastAsia="ru-RU" w:bidi="ar-SA"/>
              </w:rPr>
            </w:r>
          </w:p>
          <w:p>
            <w:pPr>
              <w:pStyle w:val="Normal"/>
              <w:widowControl/>
              <w:spacing w:lineRule="auto" w:line="240" w:before="0" w:after="0"/>
              <w:jc w:val="left"/>
              <w:rPr>
                <w:rFonts w:ascii="Times New Roman" w:hAnsi="Times New Roman" w:eastAsia="Times New Roman" w:cs="Times New Roman"/>
                <w:kern w:val="0"/>
                <w:sz w:val="28"/>
                <w:szCs w:val="28"/>
                <w:lang w:eastAsia="ru-RU" w:bidi="ar-SA"/>
              </w:rPr>
            </w:pPr>
            <w:r>
              <w:rPr>
                <w:rFonts w:eastAsia="Times New Roman" w:cs="Times New Roman"/>
                <w:kern w:val="0"/>
                <w:sz w:val="28"/>
                <w:szCs w:val="28"/>
                <w:lang w:eastAsia="ru-RU" w:bidi="ar-SA"/>
              </w:rPr>
              <w:t>Проведення процедур з перевірки результативності дії регуляторного акта</w:t>
            </w:r>
          </w:p>
        </w:tc>
        <w:tc>
          <w:tcPr>
            <w:tcW w:w="14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kern w:val="0"/>
                <w:sz w:val="28"/>
                <w:szCs w:val="28"/>
                <w:lang w:eastAsia="ru-RU" w:bidi="ar-SA"/>
              </w:rPr>
              <w:t>20</w:t>
            </w:r>
          </w:p>
        </w:tc>
        <w:tc>
          <w:tcPr>
            <w:tcW w:w="19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spacing w:lineRule="auto" w:line="240" w:before="0" w:after="0"/>
              <w:jc w:val="center"/>
              <w:rPr>
                <w:rFonts w:ascii="Times New Roman" w:hAnsi="Times New Roman" w:eastAsia="Times New Roman" w:cs="Times New Roman"/>
                <w:kern w:val="0"/>
                <w:sz w:val="28"/>
                <w:szCs w:val="28"/>
                <w:lang w:val="uk-UA" w:eastAsia="ru-RU" w:bidi="ar-SA"/>
              </w:rPr>
            </w:pPr>
            <w:r>
              <w:rPr>
                <w:rFonts w:eastAsia="Times New Roman" w:cs="Times New Roman"/>
                <w:kern w:val="0"/>
                <w:sz w:val="28"/>
                <w:szCs w:val="28"/>
                <w:lang w:val="uk-UA" w:eastAsia="ru-RU" w:bidi="ar-SA"/>
              </w:rPr>
              <w:t>37,5</w:t>
            </w:r>
          </w:p>
        </w:tc>
        <w:tc>
          <w:tcPr>
            <w:tcW w:w="13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kern w:val="0"/>
                <w:sz w:val="28"/>
                <w:szCs w:val="28"/>
                <w:lang w:eastAsia="ru-RU" w:bidi="ar-SA"/>
              </w:rPr>
              <w:t>1</w:t>
            </w:r>
          </w:p>
        </w:tc>
        <w:tc>
          <w:tcPr>
            <w:tcW w:w="1466"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spacing w:lineRule="auto" w:line="240" w:before="0" w:after="0"/>
              <w:jc w:val="center"/>
              <w:rPr>
                <w:rFonts w:ascii="Times New Roman" w:hAnsi="Times New Roman" w:eastAsia="Times New Roman" w:cs="Times New Roman"/>
                <w:sz w:val="28"/>
                <w:szCs w:val="28"/>
                <w:lang w:val="ru-RU" w:eastAsia="ru-RU"/>
              </w:rPr>
            </w:pPr>
            <w:r>
              <w:rPr>
                <w:rFonts w:eastAsia="Times New Roman" w:cs="Times New Roman"/>
                <w:kern w:val="0"/>
                <w:sz w:val="28"/>
                <w:szCs w:val="28"/>
                <w:lang w:val="uk-UA" w:eastAsia="ru-RU" w:bidi="ar-SA"/>
              </w:rPr>
              <w:t>750</w:t>
            </w:r>
            <w:r>
              <w:rPr>
                <w:rFonts w:eastAsia="Times New Roman" w:cs="Times New Roman"/>
                <w:kern w:val="0"/>
                <w:sz w:val="28"/>
                <w:szCs w:val="28"/>
                <w:lang w:val="ru-RU" w:eastAsia="ru-RU" w:bidi="ar-SA"/>
              </w:rPr>
              <w:t>,00</w:t>
            </w:r>
          </w:p>
        </w:tc>
        <w:tc>
          <w:tcPr>
            <w:tcW w:w="14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lineRule="auto" w:line="240" w:before="0" w:after="0"/>
              <w:jc w:val="center"/>
              <w:rPr>
                <w:rFonts w:ascii="Times New Roman" w:hAnsi="Times New Roman" w:eastAsia="Times New Roman" w:cs="Times New Roman"/>
                <w:sz w:val="28"/>
                <w:szCs w:val="28"/>
                <w:lang w:val="ru-RU" w:eastAsia="ru-RU"/>
              </w:rPr>
            </w:pPr>
            <w:r>
              <w:rPr>
                <w:rFonts w:eastAsia="Times New Roman" w:cs="Times New Roman"/>
                <w:kern w:val="0"/>
                <w:sz w:val="28"/>
                <w:szCs w:val="28"/>
                <w:lang w:val="uk-UA" w:eastAsia="ru-RU" w:bidi="ar-SA"/>
              </w:rPr>
              <w:t>1500</w:t>
            </w:r>
            <w:r>
              <w:rPr>
                <w:rFonts w:eastAsia="Times New Roman" w:cs="Times New Roman"/>
                <w:kern w:val="0"/>
                <w:sz w:val="28"/>
                <w:szCs w:val="28"/>
                <w:lang w:val="ru-RU" w:eastAsia="ru-RU" w:bidi="ar-SA"/>
              </w:rPr>
              <w:t>,0</w:t>
            </w:r>
          </w:p>
        </w:tc>
      </w:tr>
      <w:tr>
        <w:trPr/>
        <w:tc>
          <w:tcPr>
            <w:tcW w:w="6917" w:type="dxa"/>
            <w:gridSpan w:val="5"/>
            <w:tcBorders>
              <w:top w:val="single" w:sz="4" w:space="0" w:color="000000"/>
              <w:left w:val="single" w:sz="4" w:space="0" w:color="000000"/>
              <w:bottom w:val="single" w:sz="4" w:space="0" w:color="000000"/>
              <w:insideH w:val="single" w:sz="4" w:space="0" w:color="000000"/>
            </w:tcBorders>
            <w:shd w:fill="auto" w:val="clear"/>
          </w:tcPr>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kern w:val="0"/>
                <w:sz w:val="28"/>
                <w:szCs w:val="28"/>
                <w:lang w:eastAsia="ru-RU" w:bidi="ar-SA"/>
              </w:rPr>
              <w:t>Разом за рік*</w:t>
            </w:r>
          </w:p>
        </w:tc>
        <w:tc>
          <w:tcPr>
            <w:tcW w:w="1466" w:type="dxa"/>
            <w:gridSpan w:val="2"/>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spacing w:lineRule="auto" w:line="240" w:before="0" w:after="0"/>
              <w:jc w:val="center"/>
              <w:rPr>
                <w:rFonts w:ascii="Times New Roman" w:hAnsi="Times New Roman" w:eastAsia="Times New Roman" w:cs="Times New Roman"/>
                <w:sz w:val="28"/>
                <w:szCs w:val="28"/>
                <w:lang w:val="ru-RU" w:eastAsia="ru-RU"/>
              </w:rPr>
            </w:pPr>
            <w:r>
              <w:rPr>
                <w:rFonts w:eastAsia="Times New Roman" w:cs="Times New Roman"/>
                <w:kern w:val="0"/>
                <w:sz w:val="28"/>
                <w:szCs w:val="28"/>
                <w:lang w:val="uk-UA" w:eastAsia="ru-RU" w:bidi="ar-SA"/>
              </w:rPr>
              <w:t>3375</w:t>
            </w:r>
            <w:r>
              <w:rPr>
                <w:rFonts w:eastAsia="Times New Roman" w:cs="Times New Roman"/>
                <w:kern w:val="0"/>
                <w:sz w:val="28"/>
                <w:szCs w:val="28"/>
                <w:lang w:val="ru-RU" w:eastAsia="ru-RU" w:bidi="ar-SA"/>
              </w:rPr>
              <w:t xml:space="preserve">,00 </w:t>
            </w:r>
          </w:p>
        </w:tc>
        <w:tc>
          <w:tcPr>
            <w:tcW w:w="1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pacing w:lineRule="auto" w:line="240" w:before="0" w:after="0"/>
              <w:jc w:val="center"/>
              <w:rPr>
                <w:rFonts w:ascii="Times New Roman" w:hAnsi="Times New Roman" w:eastAsia="Times New Roman" w:cs="Times New Roman"/>
                <w:sz w:val="28"/>
                <w:szCs w:val="28"/>
                <w:lang w:val="ru-RU" w:eastAsia="ru-RU"/>
              </w:rPr>
            </w:pPr>
            <w:r>
              <w:rPr>
                <w:rFonts w:eastAsia="Times New Roman" w:cs="Times New Roman"/>
                <w:kern w:val="0"/>
                <w:sz w:val="28"/>
                <w:szCs w:val="28"/>
                <w:lang w:val="uk-UA" w:eastAsia="ru-RU" w:bidi="ar-SA"/>
              </w:rPr>
              <w:t>6750</w:t>
            </w:r>
            <w:r>
              <w:rPr>
                <w:rFonts w:eastAsia="Times New Roman" w:cs="Times New Roman"/>
                <w:kern w:val="0"/>
                <w:sz w:val="28"/>
                <w:szCs w:val="28"/>
                <w:lang w:val="ru-RU" w:eastAsia="ru-RU" w:bidi="ar-SA"/>
              </w:rPr>
              <w:t>,00</w:t>
            </w:r>
          </w:p>
        </w:tc>
      </w:tr>
      <w:tr>
        <w:trPr/>
        <w:tc>
          <w:tcPr>
            <w:tcW w:w="8382" w:type="dxa"/>
            <w:gridSpan w:val="6"/>
            <w:tcBorders>
              <w:top w:val="single" w:sz="4" w:space="0" w:color="000000"/>
              <w:left w:val="single" w:sz="4" w:space="0" w:color="000000"/>
              <w:bottom w:val="single" w:sz="4" w:space="0" w:color="000000"/>
              <w:insideH w:val="single" w:sz="4" w:space="0" w:color="000000"/>
            </w:tcBorders>
            <w:shd w:fill="auto" w:val="clear"/>
          </w:tcPr>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kern w:val="0"/>
                <w:sz w:val="28"/>
                <w:szCs w:val="28"/>
                <w:lang w:eastAsia="ru-RU" w:bidi="ar-SA"/>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процедур за рік.</w:t>
            </w:r>
          </w:p>
        </w:tc>
        <w:tc>
          <w:tcPr>
            <w:tcW w:w="14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tc>
      </w:tr>
    </w:tbl>
    <w:p>
      <w:pPr>
        <w:pStyle w:val="Normal"/>
        <w:widowControl/>
        <w:suppressAutoHyphens w:val="true"/>
        <w:bidi w:val="0"/>
        <w:spacing w:before="0" w:after="0"/>
        <w:ind w:left="0" w:right="0" w:firstLine="397"/>
        <w:jc w:val="left"/>
        <w:rPr>
          <w:sz w:val="20"/>
          <w:szCs w:val="24"/>
          <w:lang w:val="uk-UA" w:eastAsia="zh-CN"/>
        </w:rPr>
      </w:pPr>
      <w:r>
        <w:rPr>
          <w:sz w:val="20"/>
          <w:szCs w:val="24"/>
          <w:lang w:val="uk-UA" w:eastAsia="zh-CN"/>
        </w:rPr>
      </w:r>
    </w:p>
    <w:p>
      <w:pPr>
        <w:pStyle w:val="Normal"/>
        <w:widowControl/>
        <w:suppressAutoHyphens w:val="true"/>
        <w:bidi w:val="0"/>
        <w:spacing w:before="0" w:after="0"/>
        <w:ind w:left="0" w:right="0" w:firstLine="454"/>
        <w:jc w:val="left"/>
        <w:rPr>
          <w:b w:val="false"/>
          <w:b w:val="false"/>
          <w:bCs w:val="false"/>
        </w:rPr>
      </w:pPr>
      <w:r>
        <w:rPr>
          <w:b w:val="false"/>
          <w:bCs w:val="false"/>
          <w:lang w:val="uk-UA" w:eastAsia="zh-CN"/>
        </w:rPr>
        <w:t>Виконання вимог даного рішення не потребує додаткових витрат з боку органів місцевого самоврядування.</w:t>
      </w:r>
    </w:p>
    <w:p>
      <w:pPr>
        <w:pStyle w:val="Normal"/>
        <w:widowControl/>
        <w:suppressAutoHyphens w:val="true"/>
        <w:bidi w:val="0"/>
        <w:spacing w:before="0" w:after="0"/>
        <w:ind w:left="0" w:right="0" w:firstLine="454"/>
        <w:jc w:val="left"/>
        <w:rPr>
          <w:b w:val="false"/>
          <w:b w:val="false"/>
          <w:bCs w:val="false"/>
        </w:rPr>
      </w:pPr>
      <w:r>
        <w:rPr>
          <w:b w:val="false"/>
          <w:bCs w:val="false"/>
          <w:lang w:val="uk-UA" w:eastAsia="zh-CN"/>
        </w:rPr>
        <w:t>Витрати для субєктів господарювання, які виникають в наслідок дії регуляторного акту (М-Тест додається).</w:t>
      </w:r>
    </w:p>
    <w:p>
      <w:pPr>
        <w:pStyle w:val="Normal"/>
        <w:widowControl/>
        <w:suppressAutoHyphens w:val="true"/>
        <w:bidi w:val="0"/>
        <w:spacing w:before="0" w:after="0"/>
        <w:ind w:left="0" w:right="0" w:firstLine="397"/>
        <w:jc w:val="center"/>
        <w:rPr>
          <w:b/>
          <w:b/>
          <w:bCs/>
          <w:lang w:val="uk-UA" w:eastAsia="zh-CN"/>
        </w:rPr>
      </w:pPr>
      <w:r>
        <w:rPr>
          <w:b/>
          <w:bCs/>
          <w:lang w:val="uk-UA" w:eastAsia="zh-CN"/>
        </w:rPr>
      </w:r>
    </w:p>
    <w:p>
      <w:pPr>
        <w:pStyle w:val="Normal"/>
        <w:widowControl/>
        <w:suppressAutoHyphens w:val="true"/>
        <w:bidi w:val="0"/>
        <w:spacing w:before="0" w:after="0"/>
        <w:ind w:left="0" w:right="0" w:firstLine="397"/>
        <w:jc w:val="center"/>
        <w:rPr/>
      </w:pPr>
      <w:r>
        <w:rPr>
          <w:b/>
          <w:bCs/>
          <w:lang w:val="uk-UA" w:eastAsia="zh-CN"/>
        </w:rPr>
        <w:t>VII. Обґрунтування запропонованого строку дії регуляторного акту</w:t>
      </w:r>
    </w:p>
    <w:p>
      <w:pPr>
        <w:pStyle w:val="Normal"/>
        <w:spacing w:lineRule="auto" w:line="240"/>
        <w:ind w:hanging="0"/>
        <w:jc w:val="both"/>
        <w:rPr/>
      </w:pPr>
      <w:r>
        <w:rPr>
          <w:rFonts w:eastAsia="Times New Roman" w:cs="Times New Roman"/>
          <w:sz w:val="28"/>
          <w:szCs w:val="28"/>
          <w:lang w:eastAsia="ru-RU"/>
        </w:rPr>
        <w:tab/>
        <w:t>Орієнтовний термін дії регуляторного акту становить 2 роки, проте можливий вплив зовнішніх чинників, а саме, внесення змін до законодавчих і нормативно – правових актів,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 У такому разі регуляторний акт буде переглянуто із внесенням до нього відповідних змін або його скасуванням.</w:t>
      </w:r>
    </w:p>
    <w:p>
      <w:pPr>
        <w:pStyle w:val="Normal"/>
        <w:spacing w:lineRule="auto" w:line="240"/>
        <w:ind w:hanging="0"/>
        <w:jc w:val="both"/>
        <w:rPr/>
      </w:pPr>
      <w:r>
        <w:rPr>
          <w:rFonts w:eastAsia="Times New Roman" w:cs="Times New Roman"/>
          <w:sz w:val="28"/>
          <w:szCs w:val="28"/>
          <w:lang w:eastAsia="ru-RU"/>
        </w:rPr>
        <w:tab/>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p>
    <w:p>
      <w:pPr>
        <w:pStyle w:val="Normal"/>
        <w:widowControl/>
        <w:suppressAutoHyphens w:val="true"/>
        <w:bidi w:val="0"/>
        <w:spacing w:lineRule="auto" w:line="240" w:before="0" w:after="0"/>
        <w:ind w:hanging="0"/>
        <w:jc w:val="both"/>
        <w:rPr/>
      </w:pPr>
      <w:r>
        <w:rPr>
          <w:rFonts w:eastAsia="Times New Roman" w:cs="Times New Roman"/>
          <w:b w:val="false"/>
          <w:bCs w:val="false"/>
          <w:sz w:val="28"/>
          <w:szCs w:val="28"/>
          <w:lang w:val="uk-UA" w:eastAsia="ru-RU"/>
        </w:rPr>
        <w:tab/>
        <w:t xml:space="preserve">Таким чином, рівень поінформованості суб'єктів господарювання (перевізників) та громадян міста з основних положень акта очікується на рівні 100% за рахунок </w:t>
      </w:r>
      <w:r>
        <w:rPr>
          <w:rFonts w:eastAsia="Times New Roman" w:cs="Times New Roman"/>
          <w:b w:val="false"/>
          <w:bCs w:val="false"/>
          <w:color w:val="000000" w:themeColor="text1"/>
          <w:sz w:val="28"/>
          <w:szCs w:val="28"/>
          <w:lang w:val="uk-UA" w:eastAsia="ru-RU"/>
        </w:rPr>
        <w:t xml:space="preserve">оприлюднення регуляторного акта в мережі Інтернет на офіційному веб-сайті Покровської міської ради </w:t>
      </w:r>
      <w:r>
        <w:rPr>
          <w:rFonts w:cs="Times New Roman"/>
          <w:b w:val="false"/>
          <w:bCs w:val="false"/>
          <w:sz w:val="28"/>
          <w:szCs w:val="28"/>
          <w:lang w:val="uk-UA" w:eastAsia="zh-CN"/>
        </w:rPr>
        <w:t>(</w:t>
      </w:r>
      <w:r>
        <w:rPr>
          <w:rStyle w:val="Style18"/>
          <w:rFonts w:cs="Times New Roman"/>
          <w:b w:val="false"/>
          <w:bCs w:val="false"/>
          <w:sz w:val="28"/>
          <w:szCs w:val="28"/>
          <w:lang w:val="uk-UA" w:eastAsia="zh-CN"/>
        </w:rPr>
        <w:t>https://pkrv.dp.gov.ua/</w:t>
      </w:r>
      <w:r>
        <w:rPr>
          <w:rFonts w:cs="Times New Roman"/>
          <w:b w:val="false"/>
          <w:bCs w:val="false"/>
          <w:sz w:val="28"/>
          <w:szCs w:val="28"/>
          <w:lang w:val="uk-UA" w:eastAsia="zh-CN"/>
        </w:rPr>
        <w:t xml:space="preserve">) </w:t>
      </w:r>
      <w:r>
        <w:rPr>
          <w:rFonts w:eastAsia="Times New Roman" w:cs="Times New Roman"/>
          <w:b w:val="false"/>
          <w:bCs w:val="false"/>
          <w:color w:val="000000" w:themeColor="text1"/>
          <w:sz w:val="28"/>
          <w:szCs w:val="28"/>
          <w:lang w:val="uk-UA" w:eastAsia="ru-RU"/>
        </w:rPr>
        <w:t>та у засобах масової інформації.</w:t>
      </w:r>
    </w:p>
    <w:p>
      <w:pPr>
        <w:pStyle w:val="Normal"/>
        <w:widowControl/>
        <w:suppressAutoHyphens w:val="true"/>
        <w:bidi w:val="0"/>
        <w:spacing w:before="0" w:after="0"/>
        <w:ind w:left="0" w:right="0" w:firstLine="397"/>
        <w:jc w:val="both"/>
        <w:rPr>
          <w:b w:val="false"/>
          <w:b w:val="false"/>
          <w:bCs w:val="false"/>
          <w:sz w:val="20"/>
          <w:szCs w:val="24"/>
          <w:lang w:val="uk-UA" w:eastAsia="zh-CN"/>
        </w:rPr>
      </w:pPr>
      <w:r>
        <w:rPr>
          <w:b w:val="false"/>
          <w:bCs w:val="false"/>
          <w:sz w:val="20"/>
          <w:szCs w:val="24"/>
          <w:lang w:val="uk-UA" w:eastAsia="zh-CN"/>
        </w:rPr>
      </w:r>
    </w:p>
    <w:p>
      <w:pPr>
        <w:pStyle w:val="Normal"/>
        <w:widowControl/>
        <w:suppressAutoHyphens w:val="true"/>
        <w:bidi w:val="0"/>
        <w:spacing w:before="0" w:after="0"/>
        <w:ind w:left="0" w:right="0" w:firstLine="397"/>
        <w:jc w:val="center"/>
        <w:rPr/>
      </w:pPr>
      <w:bookmarkStart w:id="26" w:name="n168"/>
      <w:bookmarkEnd w:id="26"/>
      <w:r>
        <w:rPr>
          <w:b/>
          <w:bCs/>
          <w:lang w:val="uk-UA" w:eastAsia="zh-CN"/>
        </w:rPr>
        <w:t>VIII. Визначення показників результативності дії регуляторного акту</w:t>
      </w:r>
    </w:p>
    <w:p>
      <w:pPr>
        <w:pStyle w:val="Normal"/>
        <w:spacing w:lineRule="auto" w:line="240" w:before="0" w:after="0"/>
        <w:jc w:val="both"/>
        <w:rPr>
          <w:rFonts w:ascii="Times New Roman" w:hAnsi="Times New Roman" w:eastAsia="Times New Roman" w:cs="Times New Roman"/>
          <w:sz w:val="20"/>
          <w:szCs w:val="28"/>
          <w:lang w:eastAsia="ru-RU"/>
        </w:rPr>
      </w:pPr>
      <w:r>
        <w:rPr>
          <w:rFonts w:eastAsia="Times New Roman" w:cs="Times New Roman"/>
          <w:sz w:val="20"/>
          <w:szCs w:val="28"/>
          <w:lang w:eastAsia="ru-RU"/>
        </w:rPr>
      </w:r>
    </w:p>
    <w:p>
      <w:pPr>
        <w:pStyle w:val="Normal"/>
        <w:spacing w:lineRule="auto" w:line="240" w:before="0" w:after="0"/>
        <w:jc w:val="both"/>
        <w:rPr/>
      </w:pPr>
      <w:r>
        <w:rPr>
          <w:rFonts w:eastAsia="Times New Roman" w:cs="Times New Roman"/>
          <w:sz w:val="28"/>
          <w:szCs w:val="28"/>
          <w:lang w:eastAsia="ru-RU"/>
        </w:rPr>
        <w:tab/>
        <w:t>Для відстеження результативності дії регуляторного акту визначено такі показники:</w:t>
      </w:r>
    </w:p>
    <w:p>
      <w:pPr>
        <w:pStyle w:val="Normal"/>
        <w:spacing w:lineRule="auto" w:line="240" w:before="0" w:after="0"/>
        <w:ind w:firstLine="708"/>
        <w:jc w:val="center"/>
        <w:rPr>
          <w:rFonts w:eastAsia="Times New Roman" w:cs="Times New Roman"/>
          <w:b/>
          <w:b/>
          <w:bCs/>
          <w:sz w:val="28"/>
          <w:szCs w:val="28"/>
          <w:lang w:eastAsia="ru-RU"/>
        </w:rPr>
      </w:pPr>
      <w:r>
        <w:rPr>
          <w:rFonts w:eastAsia="Times New Roman" w:cs="Times New Roman"/>
          <w:b/>
          <w:bCs/>
          <w:sz w:val="28"/>
          <w:szCs w:val="28"/>
          <w:lang w:eastAsia="ru-RU"/>
        </w:rPr>
      </w:r>
    </w:p>
    <w:p>
      <w:pPr>
        <w:pStyle w:val="Normal"/>
        <w:spacing w:lineRule="auto" w:line="240" w:before="0" w:after="0"/>
        <w:ind w:firstLine="708"/>
        <w:jc w:val="center"/>
        <w:rPr/>
      </w:pPr>
      <w:r>
        <w:rPr>
          <w:rFonts w:eastAsia="Times New Roman" w:cs="Times New Roman"/>
          <w:b/>
          <w:bCs/>
          <w:sz w:val="28"/>
          <w:szCs w:val="28"/>
          <w:lang w:eastAsia="ru-RU"/>
        </w:rPr>
        <w:t>Показники результативності:</w:t>
      </w:r>
    </w:p>
    <w:tbl>
      <w:tblPr>
        <w:tblStyle w:val="ad"/>
        <w:tblW w:w="9738" w:type="dxa"/>
        <w:jc w:val="left"/>
        <w:tblInd w:w="9" w:type="dxa"/>
        <w:tblBorders>
          <w:top w:val="single" w:sz="4" w:space="0" w:color="000000"/>
          <w:left w:val="single" w:sz="4" w:space="0" w:color="000000"/>
          <w:bottom w:val="single" w:sz="4" w:space="0" w:color="000000"/>
          <w:insideH w:val="single" w:sz="4" w:space="0" w:color="000000"/>
        </w:tblBorders>
        <w:tblCellMar>
          <w:top w:w="55" w:type="dxa"/>
          <w:left w:w="103" w:type="dxa"/>
          <w:bottom w:w="55" w:type="dxa"/>
          <w:right w:w="108" w:type="dxa"/>
        </w:tblCellMar>
        <w:tblLook w:val="04a0"/>
      </w:tblPr>
      <w:tblGrid>
        <w:gridCol w:w="6750"/>
        <w:gridCol w:w="1567"/>
        <w:gridCol w:w="1421"/>
      </w:tblGrid>
      <w:tr>
        <w:trPr/>
        <w:tc>
          <w:tcPr>
            <w:tcW w:w="675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240" w:before="0" w:after="0"/>
              <w:jc w:val="center"/>
              <w:rPr/>
            </w:pPr>
            <w:r>
              <w:rPr>
                <w:rFonts w:eastAsia="Times New Roman" w:cs="Times New Roman"/>
                <w:b/>
                <w:bCs/>
                <w:sz w:val="28"/>
                <w:szCs w:val="28"/>
                <w:lang w:eastAsia="ru-RU"/>
              </w:rPr>
              <w:t>Показник</w:t>
            </w:r>
          </w:p>
        </w:tc>
        <w:tc>
          <w:tcPr>
            <w:tcW w:w="156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240" w:before="0" w:after="0"/>
              <w:jc w:val="center"/>
              <w:rPr/>
            </w:pPr>
            <w:r>
              <w:rPr>
                <w:rFonts w:eastAsia="Times New Roman" w:cs="Times New Roman"/>
                <w:b/>
                <w:bCs/>
                <w:sz w:val="28"/>
                <w:szCs w:val="28"/>
                <w:lang w:eastAsia="ru-RU"/>
              </w:rPr>
              <w:t>2020 рік</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widowControl w:val="false"/>
              <w:spacing w:lineRule="auto" w:line="240" w:before="0" w:after="0"/>
              <w:jc w:val="center"/>
              <w:rPr/>
            </w:pPr>
            <w:r>
              <w:rPr>
                <w:rFonts w:eastAsia="Times New Roman" w:cs="Times New Roman"/>
                <w:b/>
                <w:sz w:val="28"/>
                <w:szCs w:val="28"/>
                <w:lang w:eastAsia="ru-RU"/>
              </w:rPr>
              <w:t>(факт)</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pPr>
            <w:r>
              <w:rPr>
                <w:rFonts w:eastAsia="Times New Roman" w:cs="Times New Roman"/>
                <w:b/>
                <w:sz w:val="28"/>
                <w:szCs w:val="28"/>
                <w:lang w:eastAsia="ru-RU"/>
              </w:rPr>
              <w:t>2 роки</w:t>
            </w:r>
          </w:p>
          <w:p>
            <w:pPr>
              <w:pStyle w:val="Normal"/>
              <w:widowControl w:val="false"/>
              <w:spacing w:lineRule="auto" w:line="240" w:before="0" w:after="0"/>
              <w:jc w:val="center"/>
              <w:rPr/>
            </w:pPr>
            <w:r>
              <w:rPr>
                <w:rFonts w:eastAsia="Times New Roman" w:cs="Times New Roman"/>
                <w:b/>
                <w:sz w:val="28"/>
                <w:szCs w:val="28"/>
                <w:lang w:eastAsia="ru-RU"/>
              </w:rPr>
              <w:t>(очікува-не)</w:t>
            </w:r>
            <w:bookmarkStart w:id="27" w:name="_GoBack"/>
            <w:bookmarkEnd w:id="27"/>
          </w:p>
        </w:tc>
      </w:tr>
      <w:tr>
        <w:trPr/>
        <w:tc>
          <w:tcPr>
            <w:tcW w:w="675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240" w:before="0" w:after="0"/>
              <w:jc w:val="both"/>
              <w:rPr/>
            </w:pPr>
            <w:r>
              <w:rPr>
                <w:rFonts w:eastAsia="Times New Roman" w:cs="Times New Roman"/>
                <w:b/>
                <w:bCs/>
                <w:iCs/>
                <w:sz w:val="28"/>
                <w:szCs w:val="28"/>
                <w:lang w:eastAsia="ru-RU"/>
              </w:rPr>
              <w:t>Кількісні:</w:t>
            </w:r>
          </w:p>
        </w:tc>
        <w:tc>
          <w:tcPr>
            <w:tcW w:w="156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240" w:before="0" w:after="0"/>
              <w:jc w:val="both"/>
              <w:rPr>
                <w:rFonts w:ascii="Times New Roman" w:hAnsi="Times New Roman" w:eastAsia="Times New Roman" w:cs="Times New Roman"/>
                <w:b/>
                <w:b/>
                <w:bCs/>
                <w:sz w:val="28"/>
                <w:szCs w:val="28"/>
                <w:lang w:eastAsia="ru-RU"/>
              </w:rPr>
            </w:pPr>
            <w:r>
              <w:rPr>
                <w:rFonts w:eastAsia="Times New Roman" w:cs="Times New Roman"/>
                <w:b/>
                <w:bCs/>
                <w:sz w:val="28"/>
                <w:szCs w:val="28"/>
                <w:lang w:eastAsia="ru-RU"/>
              </w:rPr>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both"/>
              <w:rPr>
                <w:rFonts w:ascii="Times New Roman" w:hAnsi="Times New Roman" w:eastAsia="Times New Roman" w:cs="Times New Roman"/>
                <w:b/>
                <w:b/>
                <w:bCs/>
                <w:sz w:val="28"/>
                <w:szCs w:val="28"/>
                <w:lang w:eastAsia="ru-RU"/>
              </w:rPr>
            </w:pPr>
            <w:r>
              <w:rPr>
                <w:rFonts w:eastAsia="Times New Roman" w:cs="Times New Roman"/>
                <w:b/>
                <w:bCs/>
                <w:sz w:val="28"/>
                <w:szCs w:val="28"/>
                <w:lang w:eastAsia="ru-RU"/>
              </w:rPr>
            </w:r>
          </w:p>
        </w:tc>
      </w:tr>
      <w:tr>
        <w:trPr/>
        <w:tc>
          <w:tcPr>
            <w:tcW w:w="675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240" w:before="0" w:after="0"/>
              <w:jc w:val="both"/>
              <w:rPr/>
            </w:pPr>
            <w:r>
              <w:rPr>
                <w:rFonts w:eastAsia="Times New Roman" w:cs="Times New Roman"/>
                <w:sz w:val="28"/>
                <w:szCs w:val="28"/>
                <w:lang w:eastAsia="ru-RU"/>
              </w:rPr>
              <w:t>Кількість діючих міських автобусних маршрутів</w:t>
            </w:r>
          </w:p>
        </w:tc>
        <w:tc>
          <w:tcPr>
            <w:tcW w:w="156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240" w:before="0" w:after="0"/>
              <w:jc w:val="center"/>
              <w:rPr/>
            </w:pPr>
            <w:r>
              <w:rPr>
                <w:rFonts w:eastAsia="Times New Roman" w:cs="Times New Roman"/>
                <w:bCs/>
                <w:sz w:val="28"/>
                <w:szCs w:val="28"/>
                <w:lang w:eastAsia="ru-RU"/>
              </w:rPr>
              <w:t>8</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pPr>
            <w:r>
              <w:rPr>
                <w:rFonts w:eastAsia="Times New Roman" w:cs="Times New Roman"/>
                <w:bCs/>
                <w:sz w:val="28"/>
                <w:szCs w:val="28"/>
                <w:lang w:eastAsia="ru-RU"/>
              </w:rPr>
              <w:t>8</w:t>
            </w:r>
          </w:p>
        </w:tc>
      </w:tr>
      <w:tr>
        <w:trPr/>
        <w:tc>
          <w:tcPr>
            <w:tcW w:w="675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240" w:before="0" w:after="0"/>
              <w:jc w:val="both"/>
              <w:rPr/>
            </w:pPr>
            <w:r>
              <w:rPr>
                <w:rFonts w:eastAsia="Times New Roman" w:cs="Times New Roman"/>
                <w:sz w:val="28"/>
                <w:szCs w:val="28"/>
                <w:lang w:eastAsia="ru-RU"/>
              </w:rPr>
              <w:t>Обсяг робіт з капітального ремонту рухомого складу (%)</w:t>
            </w:r>
          </w:p>
        </w:tc>
        <w:tc>
          <w:tcPr>
            <w:tcW w:w="156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240" w:before="0" w:after="0"/>
              <w:jc w:val="center"/>
              <w:rPr/>
            </w:pPr>
            <w:r>
              <w:rPr>
                <w:rFonts w:eastAsia="Times New Roman" w:cs="Times New Roman"/>
                <w:bCs/>
                <w:sz w:val="28"/>
                <w:szCs w:val="28"/>
                <w:lang w:eastAsia="ru-RU"/>
              </w:rPr>
              <w:t>50</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pPr>
            <w:r>
              <w:rPr>
                <w:rFonts w:eastAsia="Times New Roman" w:cs="Times New Roman"/>
                <w:bCs/>
                <w:sz w:val="28"/>
                <w:szCs w:val="28"/>
                <w:lang w:eastAsia="ru-RU"/>
              </w:rPr>
              <w:t>100</w:t>
            </w:r>
          </w:p>
        </w:tc>
      </w:tr>
      <w:tr>
        <w:trPr/>
        <w:tc>
          <w:tcPr>
            <w:tcW w:w="675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240" w:before="0" w:after="0"/>
              <w:jc w:val="both"/>
              <w:rPr/>
            </w:pPr>
            <w:r>
              <w:rPr>
                <w:rFonts w:eastAsia="Times New Roman" w:cs="Times New Roman"/>
                <w:sz w:val="28"/>
                <w:szCs w:val="28"/>
                <w:lang w:eastAsia="ru-RU"/>
              </w:rPr>
              <w:t>Кількість автобусів, які виконують перевезення пасажирів на міських маршрутах</w:t>
            </w:r>
          </w:p>
        </w:tc>
        <w:tc>
          <w:tcPr>
            <w:tcW w:w="156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240" w:before="0" w:after="0"/>
              <w:jc w:val="center"/>
              <w:rPr/>
            </w:pPr>
            <w:r>
              <w:rPr>
                <w:rFonts w:eastAsia="Times New Roman" w:cs="Times New Roman"/>
                <w:bCs/>
                <w:sz w:val="28"/>
                <w:szCs w:val="28"/>
                <w:lang w:eastAsia="ru-RU"/>
              </w:rPr>
              <w:t>12</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pPr>
            <w:r>
              <w:rPr>
                <w:rFonts w:eastAsia="Times New Roman" w:cs="Times New Roman"/>
                <w:bCs/>
                <w:sz w:val="28"/>
                <w:szCs w:val="28"/>
                <w:lang w:eastAsia="ru-RU"/>
              </w:rPr>
              <w:t>12</w:t>
            </w:r>
          </w:p>
        </w:tc>
      </w:tr>
      <w:tr>
        <w:trPr/>
        <w:tc>
          <w:tcPr>
            <w:tcW w:w="675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240" w:before="0" w:after="0"/>
              <w:jc w:val="both"/>
              <w:rPr/>
            </w:pPr>
            <w:r>
              <w:rPr>
                <w:rFonts w:eastAsia="Times New Roman" w:cs="Times New Roman"/>
                <w:sz w:val="28"/>
                <w:szCs w:val="28"/>
                <w:lang w:eastAsia="ru-RU"/>
              </w:rPr>
              <w:t>Середня пасажиромісткість автобусів на міських автобусних маршрутах загального користування</w:t>
            </w:r>
          </w:p>
        </w:tc>
        <w:tc>
          <w:tcPr>
            <w:tcW w:w="156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240" w:before="0" w:after="0"/>
              <w:jc w:val="center"/>
              <w:rPr/>
            </w:pPr>
            <w:r>
              <w:rPr>
                <w:rFonts w:eastAsia="Times New Roman" w:cs="Times New Roman"/>
                <w:bCs/>
                <w:sz w:val="28"/>
                <w:szCs w:val="28"/>
                <w:lang w:eastAsia="ru-RU"/>
              </w:rPr>
              <w:t>26</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pPr>
            <w:r>
              <w:rPr>
                <w:rFonts w:eastAsia="Times New Roman" w:cs="Times New Roman"/>
                <w:bCs/>
                <w:sz w:val="28"/>
                <w:szCs w:val="28"/>
                <w:lang w:eastAsia="ru-RU"/>
              </w:rPr>
              <w:t>27</w:t>
            </w:r>
          </w:p>
        </w:tc>
      </w:tr>
      <w:tr>
        <w:trPr/>
        <w:tc>
          <w:tcPr>
            <w:tcW w:w="675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240" w:before="0" w:after="0"/>
              <w:jc w:val="both"/>
              <w:rPr/>
            </w:pPr>
            <w:r>
              <w:rPr>
                <w:rFonts w:eastAsia="Times New Roman" w:cs="Times New Roman"/>
                <w:bCs/>
                <w:sz w:val="28"/>
                <w:szCs w:val="28"/>
                <w:lang w:eastAsia="ru-RU"/>
              </w:rPr>
              <w:t>К</w:t>
            </w:r>
            <w:r>
              <w:rPr>
                <w:rFonts w:eastAsia="Times New Roman" w:cs="Times New Roman"/>
                <w:sz w:val="28"/>
                <w:szCs w:val="28"/>
                <w:lang w:eastAsia="ru-RU"/>
              </w:rPr>
              <w:t>ількість скарг/звернень громадян на якість надання відповідних послуг</w:t>
            </w:r>
          </w:p>
        </w:tc>
        <w:tc>
          <w:tcPr>
            <w:tcW w:w="156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240" w:before="0" w:after="0"/>
              <w:jc w:val="center"/>
              <w:rPr/>
            </w:pPr>
            <w:r>
              <w:rPr>
                <w:rFonts w:eastAsia="Times New Roman" w:cs="Times New Roman"/>
                <w:bCs/>
                <w:sz w:val="28"/>
                <w:szCs w:val="28"/>
                <w:lang w:eastAsia="ru-RU"/>
              </w:rPr>
              <w:t>19</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pPr>
            <w:r>
              <w:rPr>
                <w:rFonts w:eastAsia="Times New Roman" w:cs="Times New Roman"/>
                <w:bCs/>
                <w:sz w:val="28"/>
                <w:szCs w:val="28"/>
                <w:lang w:eastAsia="ru-RU"/>
              </w:rPr>
              <w:t>11</w:t>
            </w:r>
          </w:p>
        </w:tc>
      </w:tr>
      <w:tr>
        <w:trPr/>
        <w:tc>
          <w:tcPr>
            <w:tcW w:w="675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240" w:before="0" w:after="0"/>
              <w:jc w:val="both"/>
              <w:rPr/>
            </w:pPr>
            <w:r>
              <w:rPr>
                <w:rFonts w:eastAsia="Times New Roman" w:cs="Times New Roman"/>
                <w:bCs/>
                <w:sz w:val="28"/>
                <w:szCs w:val="28"/>
                <w:lang w:eastAsia="ru-RU"/>
              </w:rPr>
              <w:t>Компенсаційні виплати за пільговий проїзд окремих категорій громадян на міських автобусних маршрутах загального користування (млн. грн.)</w:t>
            </w:r>
          </w:p>
        </w:tc>
        <w:tc>
          <w:tcPr>
            <w:tcW w:w="156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240" w:before="0" w:after="0"/>
              <w:jc w:val="center"/>
              <w:rPr/>
            </w:pPr>
            <w:r>
              <w:rPr>
                <w:rFonts w:eastAsia="Times New Roman" w:cs="Times New Roman"/>
                <w:bCs/>
                <w:sz w:val="28"/>
                <w:szCs w:val="28"/>
                <w:lang w:eastAsia="ru-RU"/>
              </w:rPr>
              <w:t>2,5</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pPr>
            <w:r>
              <w:rPr>
                <w:rFonts w:eastAsia="Times New Roman" w:cs="Times New Roman"/>
                <w:bCs/>
                <w:sz w:val="28"/>
                <w:szCs w:val="28"/>
                <w:lang w:eastAsia="ru-RU"/>
              </w:rPr>
              <w:t>3,5</w:t>
            </w:r>
          </w:p>
        </w:tc>
      </w:tr>
      <w:tr>
        <w:trPr/>
        <w:tc>
          <w:tcPr>
            <w:tcW w:w="675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240" w:before="0" w:after="0"/>
              <w:jc w:val="both"/>
              <w:rPr/>
            </w:pPr>
            <w:r>
              <w:rPr>
                <w:rFonts w:eastAsia="Times New Roman" w:cs="Times New Roman"/>
                <w:bCs/>
                <w:sz w:val="28"/>
                <w:szCs w:val="28"/>
                <w:lang w:eastAsia="ru-RU"/>
              </w:rPr>
              <w:t>Кількість суб’єктів господарювання, на яких поширюватиметься регуляторний акт</w:t>
            </w:r>
          </w:p>
        </w:tc>
        <w:tc>
          <w:tcPr>
            <w:tcW w:w="156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240" w:before="0" w:after="0"/>
              <w:jc w:val="center"/>
              <w:rPr/>
            </w:pPr>
            <w:r>
              <w:rPr>
                <w:rFonts w:eastAsia="Times New Roman" w:cs="Times New Roman"/>
                <w:bCs/>
                <w:sz w:val="28"/>
                <w:szCs w:val="28"/>
                <w:lang w:eastAsia="ru-RU"/>
              </w:rPr>
              <w:t>3</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pPr>
            <w:r>
              <w:rPr>
                <w:rFonts w:eastAsia="Times New Roman" w:cs="Times New Roman"/>
                <w:bCs/>
                <w:sz w:val="28"/>
                <w:szCs w:val="28"/>
                <w:lang w:eastAsia="ru-RU"/>
              </w:rPr>
              <w:t>3</w:t>
            </w:r>
          </w:p>
        </w:tc>
      </w:tr>
      <w:tr>
        <w:trPr/>
        <w:tc>
          <w:tcPr>
            <w:tcW w:w="675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240" w:before="0" w:after="0"/>
              <w:jc w:val="both"/>
              <w:rPr/>
            </w:pPr>
            <w:r>
              <w:rPr>
                <w:rFonts w:eastAsia="Times New Roman" w:cs="Times New Roman"/>
                <w:b/>
                <w:bCs/>
                <w:iCs/>
                <w:sz w:val="28"/>
                <w:szCs w:val="28"/>
                <w:lang w:eastAsia="ru-RU"/>
              </w:rPr>
              <w:t xml:space="preserve">Якісні (у бальній системі в межах розділу </w:t>
            </w:r>
            <w:r>
              <w:rPr>
                <w:rFonts w:eastAsia="Times New Roman" w:cs="Times New Roman"/>
                <w:b/>
                <w:bCs/>
                <w:iCs/>
                <w:sz w:val="28"/>
                <w:szCs w:val="28"/>
                <w:lang w:val="en-US" w:eastAsia="ru-RU"/>
              </w:rPr>
              <w:t>IV</w:t>
            </w:r>
            <w:r>
              <w:rPr>
                <w:rFonts w:eastAsia="Times New Roman" w:cs="Times New Roman"/>
                <w:b/>
                <w:bCs/>
                <w:iCs/>
                <w:sz w:val="28"/>
                <w:szCs w:val="28"/>
                <w:lang w:val="ru-RU" w:eastAsia="ru-RU"/>
              </w:rPr>
              <w:t>):</w:t>
            </w:r>
          </w:p>
        </w:tc>
        <w:tc>
          <w:tcPr>
            <w:tcW w:w="156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bCs/>
                <w:sz w:val="28"/>
                <w:szCs w:val="28"/>
                <w:lang w:eastAsia="ru-RU"/>
              </w:rPr>
            </w:pPr>
            <w:r>
              <w:rPr>
                <w:rFonts w:eastAsia="Times New Roman" w:cs="Times New Roman"/>
                <w:bCs/>
                <w:sz w:val="28"/>
                <w:szCs w:val="28"/>
                <w:lang w:eastAsia="ru-RU"/>
              </w:rPr>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bCs/>
                <w:sz w:val="28"/>
                <w:szCs w:val="28"/>
                <w:lang w:eastAsia="ru-RU"/>
              </w:rPr>
            </w:pPr>
            <w:r>
              <w:rPr>
                <w:rFonts w:eastAsia="Times New Roman" w:cs="Times New Roman"/>
                <w:bCs/>
                <w:sz w:val="28"/>
                <w:szCs w:val="28"/>
                <w:lang w:eastAsia="ru-RU"/>
              </w:rPr>
            </w:r>
          </w:p>
        </w:tc>
      </w:tr>
      <w:tr>
        <w:trPr/>
        <w:tc>
          <w:tcPr>
            <w:tcW w:w="675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240" w:before="0" w:after="0"/>
              <w:jc w:val="both"/>
              <w:rPr/>
            </w:pPr>
            <w:r>
              <w:rPr>
                <w:rFonts w:eastAsia="Times New Roman" w:cs="Times New Roman"/>
                <w:sz w:val="28"/>
                <w:szCs w:val="28"/>
                <w:lang w:eastAsia="ru-RU"/>
              </w:rPr>
              <w:t>Показники якості надання послуг пасажирського транспорту загального користування (згідно з опитуваннями, консультаціями з громадськістю тощо)</w:t>
            </w:r>
          </w:p>
        </w:tc>
        <w:tc>
          <w:tcPr>
            <w:tcW w:w="156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240" w:before="0" w:after="0"/>
              <w:jc w:val="center"/>
              <w:rPr/>
            </w:pPr>
            <w:r>
              <w:rPr>
                <w:rFonts w:eastAsia="Times New Roman" w:cs="Times New Roman"/>
                <w:bCs/>
                <w:sz w:val="28"/>
                <w:szCs w:val="28"/>
                <w:lang w:eastAsia="ru-RU"/>
              </w:rPr>
              <w:t>2</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pPr>
            <w:r>
              <w:rPr>
                <w:rFonts w:eastAsia="Times New Roman" w:cs="Times New Roman"/>
                <w:bCs/>
                <w:sz w:val="28"/>
                <w:szCs w:val="28"/>
                <w:lang w:eastAsia="ru-RU"/>
              </w:rPr>
              <w:t>3</w:t>
            </w:r>
          </w:p>
        </w:tc>
      </w:tr>
      <w:tr>
        <w:trPr/>
        <w:tc>
          <w:tcPr>
            <w:tcW w:w="675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240" w:before="0" w:after="0"/>
              <w:rPr/>
            </w:pPr>
            <w:r>
              <w:rPr>
                <w:rFonts w:eastAsia="Times New Roman" w:cs="Times New Roman"/>
                <w:sz w:val="28"/>
                <w:szCs w:val="28"/>
                <w:lang w:eastAsia="ru-RU"/>
              </w:rPr>
              <w:t>Рівень поінформованості суб'єктів господарювання, (%)</w:t>
            </w:r>
          </w:p>
        </w:tc>
        <w:tc>
          <w:tcPr>
            <w:tcW w:w="156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240" w:before="0" w:after="0"/>
              <w:jc w:val="center"/>
              <w:rPr/>
            </w:pPr>
            <w:r>
              <w:rPr>
                <w:rFonts w:eastAsia="Times New Roman" w:cs="Times New Roman"/>
                <w:bCs/>
                <w:sz w:val="28"/>
                <w:szCs w:val="28"/>
                <w:lang w:eastAsia="ru-RU"/>
              </w:rPr>
              <w:t>100</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pPr>
            <w:r>
              <w:rPr>
                <w:rFonts w:eastAsia="Times New Roman" w:cs="Times New Roman"/>
                <w:bCs/>
                <w:sz w:val="28"/>
                <w:szCs w:val="28"/>
                <w:lang w:eastAsia="ru-RU"/>
              </w:rPr>
              <w:t>100</w:t>
            </w:r>
          </w:p>
        </w:tc>
      </w:tr>
    </w:tbl>
    <w:p>
      <w:pPr>
        <w:pStyle w:val="Normal"/>
        <w:widowControl/>
        <w:suppressAutoHyphens w:val="true"/>
        <w:bidi w:val="0"/>
        <w:spacing w:lineRule="auto" w:line="240" w:before="0" w:after="0"/>
        <w:ind w:left="0" w:right="0" w:firstLine="397"/>
        <w:jc w:val="both"/>
        <w:rPr>
          <w:b w:val="false"/>
          <w:b w:val="false"/>
          <w:bCs w:val="false"/>
          <w:sz w:val="20"/>
          <w:szCs w:val="24"/>
          <w:lang w:val="uk-UA" w:eastAsia="zh-CN"/>
        </w:rPr>
      </w:pPr>
      <w:r>
        <w:rPr>
          <w:b w:val="false"/>
          <w:bCs w:val="false"/>
          <w:sz w:val="20"/>
          <w:szCs w:val="24"/>
          <w:lang w:val="uk-UA" w:eastAsia="zh-CN"/>
        </w:rPr>
      </w:r>
    </w:p>
    <w:p>
      <w:pPr>
        <w:pStyle w:val="Normal"/>
        <w:widowControl/>
        <w:suppressAutoHyphens w:val="true"/>
        <w:bidi w:val="0"/>
        <w:spacing w:before="0" w:after="0"/>
        <w:ind w:left="0" w:right="0" w:firstLine="397"/>
        <w:jc w:val="center"/>
        <w:rPr/>
      </w:pPr>
      <w:bookmarkStart w:id="28" w:name="n170"/>
      <w:bookmarkEnd w:id="28"/>
      <w:r>
        <w:rPr>
          <w:b/>
          <w:bCs/>
          <w:lang w:val="uk-UA" w:eastAsia="zh-CN"/>
        </w:rPr>
        <w:t>IX. Визначення заходів, за допомогою яких здійснюватиметься відстеження результативності дії регуляторного акту</w:t>
      </w:r>
    </w:p>
    <w:p>
      <w:pPr>
        <w:pStyle w:val="Normal"/>
        <w:widowControl/>
        <w:suppressAutoHyphens w:val="true"/>
        <w:bidi w:val="0"/>
        <w:spacing w:before="0" w:after="0"/>
        <w:ind w:left="0" w:right="0" w:firstLine="397"/>
        <w:jc w:val="both"/>
        <w:rPr>
          <w:sz w:val="20"/>
          <w:szCs w:val="24"/>
        </w:rPr>
      </w:pPr>
      <w:r>
        <w:rPr>
          <w:sz w:val="20"/>
          <w:szCs w:val="24"/>
        </w:rPr>
      </w:r>
    </w:p>
    <w:p>
      <w:pPr>
        <w:pStyle w:val="Normal"/>
        <w:widowControl/>
        <w:suppressAutoHyphens w:val="true"/>
        <w:bidi w:val="0"/>
        <w:spacing w:before="0" w:after="0"/>
        <w:ind w:left="0" w:right="0" w:hanging="0"/>
        <w:jc w:val="both"/>
        <w:rPr/>
      </w:pPr>
      <w:r>
        <w:rPr>
          <w:b w:val="false"/>
          <w:bCs w:val="false"/>
        </w:rPr>
        <w:tab/>
        <w:t>Відстеження результативності регуляторного акту буде проводитися у строки, визначені Законом України “Про засади державної регуляторної політики у сфері господарської діяльності”.</w:t>
      </w:r>
    </w:p>
    <w:p>
      <w:pPr>
        <w:pStyle w:val="Normal"/>
        <w:widowControl/>
        <w:suppressAutoHyphens w:val="true"/>
        <w:bidi w:val="0"/>
        <w:spacing w:before="0" w:after="0"/>
        <w:ind w:left="0" w:right="0" w:hanging="0"/>
        <w:jc w:val="both"/>
        <w:rPr/>
      </w:pPr>
      <w:r>
        <w:rPr>
          <w:b w:val="false"/>
          <w:bCs w:val="false"/>
        </w:rPr>
        <w:tab/>
        <w:t>Базове відстеження результативності буде проведено до дня набрання чинності даного регуляторного акта.</w:t>
      </w:r>
    </w:p>
    <w:p>
      <w:pPr>
        <w:pStyle w:val="Normal"/>
        <w:widowControl/>
        <w:suppressAutoHyphens w:val="true"/>
        <w:bidi w:val="0"/>
        <w:spacing w:before="0" w:after="0"/>
        <w:ind w:left="0" w:right="0" w:hanging="0"/>
        <w:jc w:val="both"/>
        <w:rPr/>
      </w:pPr>
      <w:r>
        <w:rPr>
          <w:b w:val="false"/>
          <w:bCs w:val="false"/>
        </w:rPr>
        <w:tab/>
        <w:t>Повторне відстеження – через рік з дня набрання чинності, але не пізніше двох років з дня набрання чинності даного регуляторного акта.</w:t>
      </w:r>
    </w:p>
    <w:p>
      <w:pPr>
        <w:pStyle w:val="Normal"/>
        <w:widowControl/>
        <w:suppressAutoHyphens w:val="true"/>
        <w:bidi w:val="0"/>
        <w:spacing w:before="0" w:after="0"/>
        <w:ind w:left="0" w:right="0" w:hanging="0"/>
        <w:jc w:val="both"/>
        <w:rPr/>
      </w:pPr>
      <w:r>
        <w:rPr>
          <w:b w:val="false"/>
          <w:bCs w:val="false"/>
        </w:rPr>
        <w:tab/>
        <w:t>Періодичне відстеження результативності регуляторного акту буде здійснюватися раз на кожні три роки, починаючи з дня закінчення заходів з повторного відстеження результативності цього акту.</w:t>
      </w:r>
    </w:p>
    <w:p>
      <w:pPr>
        <w:pStyle w:val="Normal"/>
        <w:widowControl/>
        <w:suppressAutoHyphens w:val="true"/>
        <w:bidi w:val="0"/>
        <w:spacing w:before="0" w:after="0"/>
        <w:ind w:left="0" w:right="0" w:hanging="0"/>
        <w:jc w:val="both"/>
        <w:rPr/>
      </w:pPr>
      <w:r>
        <w:rPr>
          <w:b w:val="false"/>
          <w:bCs w:val="false"/>
        </w:rPr>
        <w:tab/>
        <w:t>Відстеження результативності регуляторного акту буде здійснюватися відділом транспорту та зв’язку виконавчого комітету Покровської міської ради.</w:t>
      </w:r>
    </w:p>
    <w:p>
      <w:pPr>
        <w:pStyle w:val="Normal"/>
        <w:widowControl/>
        <w:suppressAutoHyphens w:val="true"/>
        <w:bidi w:val="0"/>
        <w:spacing w:before="0" w:after="0"/>
        <w:ind w:left="0" w:right="0" w:hanging="0"/>
        <w:jc w:val="both"/>
        <w:rPr/>
      </w:pPr>
      <w:r>
        <w:rPr>
          <w:b w:val="false"/>
          <w:bCs w:val="false"/>
        </w:rPr>
        <w:tab/>
        <w:t>У разі виявлення неврегульованих питань при проведенні аналізу показників дії даного регуляторного акта, до нього буде внесено відповідні зміни.</w:t>
      </w:r>
    </w:p>
    <w:p>
      <w:pPr>
        <w:pStyle w:val="Normal"/>
        <w:widowControl/>
        <w:suppressAutoHyphens w:val="true"/>
        <w:bidi w:val="0"/>
        <w:spacing w:before="0" w:after="0"/>
        <w:ind w:left="0" w:right="0" w:firstLine="737"/>
        <w:jc w:val="both"/>
        <w:rPr/>
      </w:pPr>
      <w:r>
        <w:rPr>
          <w:b w:val="false"/>
          <w:bCs w:val="false"/>
        </w:rPr>
        <w:t xml:space="preserve">Проект регуляторного акту </w:t>
      </w:r>
      <w:r>
        <w:rPr>
          <w:rFonts w:eastAsia="NSimSun" w:cs="Lucida Sans"/>
          <w:b w:val="false"/>
          <w:bCs w:val="false"/>
          <w:color w:val="auto"/>
          <w:kern w:val="2"/>
          <w:sz w:val="28"/>
          <w:szCs w:val="24"/>
          <w:lang w:val="uk-UA" w:eastAsia="zh-CN" w:bidi="hi-IN"/>
        </w:rPr>
        <w:t xml:space="preserve">з відповідним </w:t>
      </w:r>
      <w:r>
        <w:rPr>
          <w:b w:val="false"/>
          <w:bCs w:val="false"/>
        </w:rPr>
        <w:t xml:space="preserve">аналізом регуляторного впливу оприлюднені на офіційному веб-сайті Покровської міської ради </w:t>
      </w:r>
      <w:r>
        <w:rPr>
          <w:rFonts w:cs="Times New Roman"/>
          <w:b w:val="false"/>
          <w:bCs w:val="false"/>
          <w:sz w:val="28"/>
          <w:szCs w:val="28"/>
          <w:lang w:val="uk-UA" w:eastAsia="zh-CN"/>
        </w:rPr>
        <w:t>(</w:t>
      </w:r>
      <w:hyperlink r:id="rId2">
        <w:r>
          <w:rPr>
            <w:rStyle w:val="ListLabel37"/>
            <w:rFonts w:cs="Times New Roman"/>
            <w:b w:val="false"/>
            <w:bCs w:val="false"/>
            <w:sz w:val="28"/>
            <w:szCs w:val="28"/>
            <w:lang w:val="uk-UA" w:eastAsia="zh-CN"/>
          </w:rPr>
          <w:t>https://pkrv.dp.gov.ua/</w:t>
        </w:r>
      </w:hyperlink>
      <w:r>
        <w:rPr>
          <w:rFonts w:cs="Times New Roman"/>
          <w:b w:val="false"/>
          <w:bCs w:val="false"/>
          <w:sz w:val="28"/>
          <w:szCs w:val="28"/>
          <w:lang w:val="uk-UA" w:eastAsia="zh-CN"/>
        </w:rPr>
        <w:t>).</w:t>
      </w:r>
    </w:p>
    <w:sectPr>
      <w:headerReference w:type="even" r:id="rId3"/>
      <w:headerReference w:type="default" r:id="rId4"/>
      <w:type w:val="nextPage"/>
      <w:pgSz w:w="11906" w:h="16838"/>
      <w:pgMar w:left="1474" w:right="567" w:header="567" w:top="1172"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1"/>
    <w:family w:val="roman"/>
    <w:pitch w:val="variable"/>
  </w:font>
  <w:font w:name="Symbol">
    <w:charset w:val="02"/>
    <w:family w:val="auto"/>
    <w:pitch w:val="default"/>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before="0" w:after="0"/>
      <w:ind w:left="6803" w:right="0" w:hanging="0"/>
      <w:jc w:val="both"/>
      <w:rPr>
        <w:sz w:val="20"/>
        <w:szCs w:val="24"/>
      </w:rPr>
    </w:pPr>
    <w:r>
      <w:rPr>
        <w:sz w:val="20"/>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2">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efaultTabStop w:val="709"/>
  <w:autoHyphenation w:val="false"/>
  <w:evenAndOddHeaders/>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kern w:val="2"/>
        <w:sz w:val="20"/>
        <w:szCs w:val="24"/>
        <w:lang w:val="uk-UA" w:eastAsia="zh-CN" w:bidi="hi-IN"/>
      </w:rPr>
    </w:rPrDefault>
    <w:pPrDefault>
      <w:pPr/>
    </w:pPrDefault>
  </w:docDefaults>
  <w:style w:type="paragraph" w:styleId="Normal">
    <w:name w:val="Normal"/>
    <w:qFormat/>
    <w:pPr>
      <w:widowControl/>
      <w:suppressAutoHyphens w:val="true"/>
      <w:bidi w:val="0"/>
      <w:spacing w:before="0" w:after="0"/>
      <w:jc w:val="left"/>
    </w:pPr>
    <w:rPr>
      <w:rFonts w:ascii="Times New Roman" w:hAnsi="Times New Roman" w:eastAsia="NSimSun" w:cs="Lucida Sans"/>
      <w:color w:val="auto"/>
      <w:kern w:val="2"/>
      <w:sz w:val="28"/>
      <w:szCs w:val="24"/>
      <w:lang w:val="uk-UA" w:eastAsia="zh-CN" w:bidi="hi-IN"/>
    </w:rPr>
  </w:style>
  <w:style w:type="character" w:styleId="Style14">
    <w:name w:val="Маркеры"/>
    <w:qFormat/>
    <w:rPr>
      <w:rFonts w:ascii="OpenSymbol" w:hAnsi="OpenSymbol" w:eastAsia="OpenSymbol" w:cs="OpenSymbol"/>
    </w:rPr>
  </w:style>
  <w:style w:type="character" w:styleId="Style15">
    <w:name w:val="Интернет-ссылка"/>
    <w:qFormat/>
    <w:rPr>
      <w:color w:val="000080"/>
      <w:u w:val="single"/>
      <w:lang w:val="zxx" w:eastAsia="zxx" w:bidi="zxx"/>
    </w:rPr>
  </w:style>
  <w:style w:type="character" w:styleId="Style16">
    <w:name w:val="Символ нумерации"/>
    <w:qFormat/>
    <w:rPr/>
  </w:style>
  <w:style w:type="character" w:styleId="Style17">
    <w:name w:val="Выделение жирным"/>
    <w:qFormat/>
    <w:rPr>
      <w:b/>
      <w:bCs/>
    </w:rPr>
  </w:style>
  <w:style w:type="character" w:styleId="Style18">
    <w:name w:val="Гіперпосилання"/>
    <w:qFormat/>
    <w:rPr>
      <w:color w:val="000080"/>
      <w:u w:val="single"/>
      <w:lang w:val="zxx" w:eastAsia="zxx" w:bidi="zxx"/>
    </w:rPr>
  </w:style>
  <w:style w:type="character" w:styleId="ListLabel1">
    <w:name w:val="ListLabel 1"/>
    <w:qFormat/>
    <w:rPr>
      <w:rFonts w:cs="Symbol"/>
    </w:rPr>
  </w:style>
  <w:style w:type="character" w:styleId="ListLabel2">
    <w:name w:val="ListLabel 2"/>
    <w:qFormat/>
    <w:rPr>
      <w:rFonts w:cs="Symbol"/>
    </w:rPr>
  </w:style>
  <w:style w:type="character" w:styleId="ListLabel3">
    <w:name w:val="ListLabel 3"/>
    <w:qFormat/>
    <w:rPr>
      <w:rFonts w:cs="Symbol"/>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rFonts w:cs="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Symbol"/>
    </w:rPr>
  </w:style>
  <w:style w:type="character" w:styleId="ListLabel20">
    <w:name w:val="ListLabel 20"/>
    <w:qFormat/>
    <w:rPr>
      <w:rFonts w:cs="Symbol"/>
    </w:rPr>
  </w:style>
  <w:style w:type="character" w:styleId="ListLabel21">
    <w:name w:val="ListLabel 21"/>
    <w:qFormat/>
    <w:rPr>
      <w:rFonts w:cs="Symbol"/>
    </w:rPr>
  </w:style>
  <w:style w:type="character" w:styleId="ListLabel22">
    <w:name w:val="ListLabel 22"/>
    <w:qFormat/>
    <w:rPr>
      <w:rFonts w:cs="Symbol"/>
    </w:rPr>
  </w:style>
  <w:style w:type="character" w:styleId="ListLabel23">
    <w:name w:val="ListLabel 23"/>
    <w:qFormat/>
    <w:rPr>
      <w:rFonts w:cs="Symbol"/>
    </w:rPr>
  </w:style>
  <w:style w:type="character" w:styleId="ListLabel24">
    <w:name w:val="ListLabel 24"/>
    <w:qFormat/>
    <w:rPr>
      <w:rFonts w:cs="Symbol"/>
    </w:rPr>
  </w:style>
  <w:style w:type="character" w:styleId="ListLabel25">
    <w:name w:val="ListLabel 25"/>
    <w:qFormat/>
    <w:rPr>
      <w:rFonts w:cs="Symbol"/>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rFonts w:cs="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Times New Roman"/>
      <w:b w:val="false"/>
      <w:bCs w:val="false"/>
      <w:sz w:val="28"/>
      <w:szCs w:val="28"/>
      <w:lang w:val="uk-UA" w:eastAsia="zh-CN"/>
    </w:rPr>
  </w:style>
  <w:style w:type="character" w:styleId="Style19">
    <w:name w:val="Символ нумерації"/>
    <w:qFormat/>
    <w:rPr/>
  </w:style>
  <w:style w:type="character" w:styleId="ListLabel38">
    <w:name w:val="ListLabel 38"/>
    <w:qFormat/>
    <w:rPr>
      <w:rFonts w:cs="Symbol"/>
    </w:rPr>
  </w:style>
  <w:style w:type="character" w:styleId="ListLabel39">
    <w:name w:val="ListLabel 39"/>
    <w:qFormat/>
    <w:rPr>
      <w:rFonts w:cs="Symbol"/>
    </w:rPr>
  </w:style>
  <w:style w:type="character" w:styleId="ListLabel40">
    <w:name w:val="ListLabel 40"/>
    <w:qFormat/>
    <w:rPr>
      <w:rFonts w:cs="Symbol"/>
    </w:rPr>
  </w:style>
  <w:style w:type="character" w:styleId="ListLabel41">
    <w:name w:val="ListLabel 41"/>
    <w:qFormat/>
    <w:rPr>
      <w:rFonts w:cs="Symbol"/>
    </w:rPr>
  </w:style>
  <w:style w:type="character" w:styleId="ListLabel42">
    <w:name w:val="ListLabel 42"/>
    <w:qFormat/>
    <w:rPr>
      <w:rFonts w:cs="Symbol"/>
    </w:rPr>
  </w:style>
  <w:style w:type="character" w:styleId="ListLabel43">
    <w:name w:val="ListLabel 43"/>
    <w:qFormat/>
    <w:rPr>
      <w:rFonts w:cs="Symbol"/>
    </w:rPr>
  </w:style>
  <w:style w:type="character" w:styleId="ListLabel44">
    <w:name w:val="ListLabel 44"/>
    <w:qFormat/>
    <w:rPr>
      <w:rFonts w:cs="Symbol"/>
    </w:rPr>
  </w:style>
  <w:style w:type="character" w:styleId="ListLabel45">
    <w:name w:val="ListLabel 45"/>
    <w:qFormat/>
    <w:rPr>
      <w:rFonts w:cs="Symbol"/>
    </w:rPr>
  </w:style>
  <w:style w:type="character" w:styleId="ListLabel46">
    <w:name w:val="ListLabel 46"/>
    <w:qFormat/>
    <w:rPr>
      <w:rFonts w:cs="Symbol"/>
    </w:rPr>
  </w:style>
  <w:style w:type="character" w:styleId="ListLabel47">
    <w:name w:val="ListLabel 47"/>
    <w:qFormat/>
    <w:rPr>
      <w:rFonts w:cs="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Symbol"/>
    </w:rPr>
  </w:style>
  <w:style w:type="character" w:styleId="ListLabel57">
    <w:name w:val="ListLabel 57"/>
    <w:qFormat/>
    <w:rPr>
      <w:rFonts w:cs="Symbol"/>
    </w:rPr>
  </w:style>
  <w:style w:type="character" w:styleId="ListLabel58">
    <w:name w:val="ListLabel 58"/>
    <w:qFormat/>
    <w:rPr>
      <w:rFonts w:cs="Symbol"/>
    </w:rPr>
  </w:style>
  <w:style w:type="character" w:styleId="ListLabel59">
    <w:name w:val="ListLabel 59"/>
    <w:qFormat/>
    <w:rPr>
      <w:rFonts w:cs="Symbol"/>
    </w:rPr>
  </w:style>
  <w:style w:type="character" w:styleId="ListLabel60">
    <w:name w:val="ListLabel 60"/>
    <w:qFormat/>
    <w:rPr>
      <w:rFonts w:cs="Symbol"/>
    </w:rPr>
  </w:style>
  <w:style w:type="character" w:styleId="ListLabel61">
    <w:name w:val="ListLabel 61"/>
    <w:qFormat/>
    <w:rPr>
      <w:rFonts w:cs="Symbol"/>
    </w:rPr>
  </w:style>
  <w:style w:type="character" w:styleId="ListLabel62">
    <w:name w:val="ListLabel 62"/>
    <w:qFormat/>
    <w:rPr>
      <w:rFonts w:cs="Symbol"/>
    </w:rPr>
  </w:style>
  <w:style w:type="character" w:styleId="ListLabel63">
    <w:name w:val="ListLabel 63"/>
    <w:qFormat/>
    <w:rPr>
      <w:rFonts w:cs="Symbol"/>
    </w:rPr>
  </w:style>
  <w:style w:type="character" w:styleId="ListLabel64">
    <w:name w:val="ListLabel 64"/>
    <w:qFormat/>
    <w:rPr>
      <w:rFonts w:cs="Symbol"/>
    </w:rPr>
  </w:style>
  <w:style w:type="character" w:styleId="ListLabel65">
    <w:name w:val="ListLabel 65"/>
    <w:qFormat/>
    <w:rPr>
      <w:rFonts w:cs="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Times New Roman"/>
      <w:b w:val="false"/>
      <w:bCs w:val="false"/>
      <w:sz w:val="28"/>
      <w:szCs w:val="28"/>
      <w:lang w:val="uk-UA" w:eastAsia="zh-CN"/>
    </w:rPr>
  </w:style>
  <w:style w:type="character" w:styleId="ListLabel75">
    <w:name w:val="ListLabel 75"/>
    <w:qFormat/>
    <w:rPr>
      <w:rFonts w:cs="Symbol"/>
    </w:rPr>
  </w:style>
  <w:style w:type="character" w:styleId="ListLabel76">
    <w:name w:val="ListLabel 76"/>
    <w:qFormat/>
    <w:rPr>
      <w:rFonts w:cs="Symbol"/>
    </w:rPr>
  </w:style>
  <w:style w:type="character" w:styleId="ListLabel77">
    <w:name w:val="ListLabel 77"/>
    <w:qFormat/>
    <w:rPr>
      <w:rFonts w:cs="Symbol"/>
    </w:rPr>
  </w:style>
  <w:style w:type="character" w:styleId="ListLabel78">
    <w:name w:val="ListLabel 78"/>
    <w:qFormat/>
    <w:rPr>
      <w:rFonts w:cs="Symbol"/>
    </w:rPr>
  </w:style>
  <w:style w:type="character" w:styleId="ListLabel79">
    <w:name w:val="ListLabel 79"/>
    <w:qFormat/>
    <w:rPr>
      <w:rFonts w:cs="Symbol"/>
    </w:rPr>
  </w:style>
  <w:style w:type="character" w:styleId="ListLabel80">
    <w:name w:val="ListLabel 80"/>
    <w:qFormat/>
    <w:rPr>
      <w:rFonts w:cs="Symbol"/>
    </w:rPr>
  </w:style>
  <w:style w:type="character" w:styleId="ListLabel81">
    <w:name w:val="ListLabel 81"/>
    <w:qFormat/>
    <w:rPr>
      <w:rFonts w:cs="Symbol"/>
    </w:rPr>
  </w:style>
  <w:style w:type="character" w:styleId="ListLabel82">
    <w:name w:val="ListLabel 82"/>
    <w:qFormat/>
    <w:rPr>
      <w:rFonts w:cs="Symbol"/>
    </w:rPr>
  </w:style>
  <w:style w:type="character" w:styleId="ListLabel83">
    <w:name w:val="ListLabel 83"/>
    <w:qFormat/>
    <w:rPr>
      <w:rFonts w:cs="Symbol"/>
    </w:rPr>
  </w:style>
  <w:style w:type="character" w:styleId="ListLabel84">
    <w:name w:val="ListLabel 84"/>
    <w:qFormat/>
    <w:rPr>
      <w:rFonts w:cs="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Symbol"/>
    </w:rPr>
  </w:style>
  <w:style w:type="character" w:styleId="ListLabel94">
    <w:name w:val="ListLabel 94"/>
    <w:qFormat/>
    <w:rPr>
      <w:rFonts w:cs="Symbol"/>
    </w:rPr>
  </w:style>
  <w:style w:type="character" w:styleId="ListLabel95">
    <w:name w:val="ListLabel 95"/>
    <w:qFormat/>
    <w:rPr>
      <w:rFonts w:cs="Symbol"/>
    </w:rPr>
  </w:style>
  <w:style w:type="character" w:styleId="ListLabel96">
    <w:name w:val="ListLabel 96"/>
    <w:qFormat/>
    <w:rPr>
      <w:rFonts w:cs="Symbol"/>
    </w:rPr>
  </w:style>
  <w:style w:type="character" w:styleId="ListLabel97">
    <w:name w:val="ListLabel 97"/>
    <w:qFormat/>
    <w:rPr>
      <w:rFonts w:cs="Symbol"/>
    </w:rPr>
  </w:style>
  <w:style w:type="character" w:styleId="ListLabel98">
    <w:name w:val="ListLabel 98"/>
    <w:qFormat/>
    <w:rPr>
      <w:rFonts w:cs="Symbol"/>
    </w:rPr>
  </w:style>
  <w:style w:type="character" w:styleId="ListLabel99">
    <w:name w:val="ListLabel 99"/>
    <w:qFormat/>
    <w:rPr>
      <w:rFonts w:cs="Symbol"/>
    </w:rPr>
  </w:style>
  <w:style w:type="character" w:styleId="ListLabel100">
    <w:name w:val="ListLabel 100"/>
    <w:qFormat/>
    <w:rPr>
      <w:rFonts w:cs="Symbol"/>
    </w:rPr>
  </w:style>
  <w:style w:type="character" w:styleId="ListLabel101">
    <w:name w:val="ListLabel 101"/>
    <w:qFormat/>
    <w:rPr>
      <w:rFonts w:cs="Symbol"/>
    </w:rPr>
  </w:style>
  <w:style w:type="character" w:styleId="ListLabel102">
    <w:name w:val="ListLabel 102"/>
    <w:qFormat/>
    <w:rPr>
      <w:rFonts w:cs="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Times New Roman"/>
      <w:b w:val="false"/>
      <w:bCs w:val="false"/>
      <w:sz w:val="28"/>
      <w:szCs w:val="28"/>
      <w:lang w:val="uk-UA" w:eastAsia="zh-CN"/>
    </w:rPr>
  </w:style>
  <w:style w:type="paragraph" w:styleId="Style20">
    <w:name w:val="Заголовок"/>
    <w:basedOn w:val="Normal"/>
    <w:next w:val="Style21"/>
    <w:qFormat/>
    <w:pPr>
      <w:keepNext w:val="true"/>
      <w:spacing w:before="240" w:after="120"/>
    </w:pPr>
    <w:rPr>
      <w:rFonts w:ascii="Times New Roman" w:hAnsi="Times New Roman" w:eastAsia="Microsoft YaHei" w:cs="Lucida Sans"/>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Lucida Sans"/>
    </w:rPr>
  </w:style>
  <w:style w:type="paragraph" w:styleId="Style23">
    <w:name w:val="Caption"/>
    <w:basedOn w:val="Normal"/>
    <w:qFormat/>
    <w:pPr>
      <w:suppressLineNumbers/>
      <w:spacing w:before="120" w:after="120"/>
    </w:pPr>
    <w:rPr>
      <w:rFonts w:cs="Lucida Sans"/>
      <w:i/>
      <w:iCs/>
      <w:sz w:val="24"/>
      <w:szCs w:val="24"/>
    </w:rPr>
  </w:style>
  <w:style w:type="paragraph" w:styleId="Style24">
    <w:name w:val="Покажчик"/>
    <w:basedOn w:val="Normal"/>
    <w:qFormat/>
    <w:pPr>
      <w:suppressLineNumbers/>
    </w:pPr>
    <w:rPr>
      <w:rFonts w:cs="Lohit Devanagari"/>
    </w:rPr>
  </w:style>
  <w:style w:type="paragraph" w:styleId="Style25">
    <w:name w:val="Указатель"/>
    <w:basedOn w:val="Normal"/>
    <w:qFormat/>
    <w:pPr>
      <w:suppressLineNumbers/>
    </w:pPr>
    <w:rPr>
      <w:rFonts w:cs="Lucida Sans"/>
    </w:rPr>
  </w:style>
  <w:style w:type="paragraph" w:styleId="Style26">
    <w:name w:val="Содержимое таблицы"/>
    <w:basedOn w:val="Normal"/>
    <w:qFormat/>
    <w:pPr>
      <w:widowControl w:val="false"/>
      <w:suppressLineNumbers/>
    </w:pPr>
    <w:rPr/>
  </w:style>
  <w:style w:type="paragraph" w:styleId="Style27">
    <w:name w:val="Заголовок таблицы"/>
    <w:basedOn w:val="Style26"/>
    <w:qFormat/>
    <w:pPr>
      <w:suppressLineNumbers/>
      <w:jc w:val="center"/>
    </w:pPr>
    <w:rPr>
      <w:b/>
      <w:bCs/>
    </w:rPr>
  </w:style>
  <w:style w:type="paragraph" w:styleId="NoList">
    <w:name w:val="No List"/>
    <w:qFormat/>
    <w:pPr>
      <w:widowControl/>
      <w:suppressAutoHyphens w:val="true"/>
      <w:bidi w:val="0"/>
      <w:spacing w:lineRule="auto" w:line="276" w:before="0" w:after="200"/>
      <w:jc w:val="left"/>
    </w:pPr>
    <w:rPr>
      <w:rFonts w:ascii="Liberation Serif" w:hAnsi="Liberation Serif" w:eastAsia="NSimSun" w:cs="Lucida Sans"/>
      <w:color w:val="auto"/>
      <w:kern w:val="2"/>
      <w:sz w:val="24"/>
      <w:szCs w:val="24"/>
      <w:lang w:val="uk-UA" w:eastAsia="zh-CN" w:bidi="hi-IN"/>
    </w:rPr>
  </w:style>
  <w:style w:type="paragraph" w:styleId="Style28">
    <w:name w:val="Верхний и нижний колонтитулы"/>
    <w:basedOn w:val="Normal"/>
    <w:qFormat/>
    <w:pPr>
      <w:suppressLineNumbers/>
      <w:tabs>
        <w:tab w:val="center" w:pos="5089" w:leader="none"/>
        <w:tab w:val="right" w:pos="10179" w:leader="none"/>
      </w:tabs>
    </w:pPr>
    <w:rPr/>
  </w:style>
  <w:style w:type="paragraph" w:styleId="Style29">
    <w:name w:val="Header"/>
    <w:basedOn w:val="Style28"/>
    <w:pPr>
      <w:suppressLineNumbers/>
    </w:pPr>
    <w:rPr/>
  </w:style>
  <w:style w:type="paragraph" w:styleId="Style30">
    <w:name w:val="Вміст таблиці"/>
    <w:basedOn w:val="Normal"/>
    <w:qFormat/>
    <w:pPr>
      <w:suppressLineNumbers/>
    </w:pPr>
    <w:rPr/>
  </w:style>
  <w:style w:type="paragraph" w:styleId="Style31">
    <w:name w:val="Заголовок таблиці"/>
    <w:basedOn w:val="Style30"/>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krv.dp.gov.ua/"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186</TotalTime>
  <Application>LibreOffice/6.0.7.3$Linux_X86_64 LibreOffice_project/00m0$Build-3</Application>
  <Pages>15</Pages>
  <Words>3666</Words>
  <Characters>26430</Characters>
  <CharactersWithSpaces>29792</CharactersWithSpaces>
  <Paragraphs>406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2021-04-07T08:12:05Z</dcterms:created>
  <dc:creator/>
  <dc:description/>
  <dc:language>uk-UA</dc:language>
  <cp:lastModifiedBy/>
  <cp:lastPrinted>2021-05-07T14:26:11Z</cp:lastPrinted>
  <dcterms:modified xsi:type="dcterms:W3CDTF">2021-05-20T15:51:51Z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