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ДЕРЖАВНА РЕЄСТРАЦІЯ РЕЧОВИХ ПРАВ НА НЕРУХОМЕ МАЙНО ТА ЇХ ОБТЯЖЕНЬ </w:t>
      </w:r>
      <w:r>
        <w:rPr>
          <w:b/>
          <w:sz w:val="28"/>
          <w:szCs w:val="28"/>
          <w:lang w:val="uk-UA"/>
        </w:rPr>
        <w:t>У 2023 році</w:t>
      </w:r>
    </w:p>
    <w:tbl>
      <w:tblPr>
        <w:tblStyle w:val="af4"/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3402"/>
        <w:gridCol w:w="1844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Адміністративний збір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(з урахуванням виду реєстраційної дії або надання інформації та строків)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 xml:space="preserve">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Розмір плати                           (від прожиткового мінімуму для працездатних осіб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Cs w:val="22"/>
                <w:lang w:val="uk-UA" w:eastAsia="en-US"/>
              </w:rPr>
              <w:t>станом на 01 січня 20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 w:val="24"/>
                <w:szCs w:val="22"/>
                <w:lang w:val="uk-UA" w:eastAsia="en-US"/>
              </w:rPr>
              <w:t>23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Cs w:val="22"/>
                <w:lang w:val="uk-UA" w:eastAsia="en-US"/>
              </w:rPr>
              <w:t xml:space="preserve"> року)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Округлена сума,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 xml:space="preserve">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грн</w:t>
            </w:r>
          </w:p>
        </w:tc>
      </w:tr>
      <w:tr>
        <w:trPr>
          <w:trHeight w:val="915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За державну реєстрацію права власності у строк: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що не перевищує</w:t>
            </w: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 xml:space="preserve">  5 робочих днів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270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у строк 2 робочі дні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2680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у строк 1 робочий день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5370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у строк 2 години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13420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За державну реєстрацію інших речових прав, відмінних від права власності (крім іпотеки) у строк: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що не перевищує</w:t>
            </w: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 xml:space="preserve">  5 робочих днів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0,05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130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у строк 2 робочі дні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1340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у строк 1 робочий день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2680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у строк 2 години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2,5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6710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державну реєстрацію обтяжень речових прав, іпотеки у строк, що не перевищує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 робочих днів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0,05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130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внесення змін до записів Державного реєстру прав, що передбачено ст. 26 Закону у тому числі виправлення технічної помилки, допущеної з вини заявника у строк, що не перевищує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 робочого дня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з дня реєстрації відповідної заяви в Державному реєстрі прав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0,04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110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За отримання інформації з Державного реєстру прав, у строк, що не перевищує 1 робочого дня з дня реєстрації відповідної заяви в Державному реєстрі прав з розрахунку за кожні 25 сторінок інформації.      (ПАПЕРОВА ФОРМА)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0,025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70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отримання інформації з Державного реєстру прав, у строк, що не перевищує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 робочого дня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з дня реєстрації відповідної заяви в Державному реєстрі прав </w:t>
            </w:r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shd w:fill="FFFFFF" w:val="clear"/>
                <w:lang w:val="uk-UA" w:eastAsia="en-US"/>
              </w:rPr>
              <w:t xml:space="preserve">з 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розрахунку за одну годину можливості використання сервісної послуги у формі прикладного програмного інтерфейсу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 xml:space="preserve"> (ЕЛЕКТРОННА ФОРМА)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0,0125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30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</w:tc>
      </w:tr>
      <w:tr>
        <w:trPr/>
        <w:tc>
          <w:tcPr>
            <w:tcW w:w="10065" w:type="dxa"/>
            <w:gridSpan w:val="3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ДЕРЖАВНА РЕЄСТРАЦІЯ ЮРИДИЧНИХ ОСІБ ТА ФІЗИЧНИХ ОСІБ-ПІДПРИЄМЦІВ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280" w:afterAutospacing="0" w:after="280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державну реєстрацію змін до відомостей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про юридичну особу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280" w:afterAutospacing="0" w:after="280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 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(крім громадських об’єднань та благодійних організацій), що містяться в Єдиному державному реєстрі, крім внесення змін до інформації про здійснення зв’язку з юридичною особою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0,3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810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280" w:afterAutospacing="0" w:after="280"/>
              <w:jc w:val="center"/>
              <w:rPr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державну реєстрацію змін відомостей про прізвище, ім’я, по батькові або місцезнаходження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фізичної особи – підприємця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280" w:afterAutospacing="0" w:after="280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та за державну реєстрацію змін до відомостей про громадське об’єднання чи благодійну організацію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270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280" w:afterAutospacing="0" w:after="280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За надання відомостей</w:t>
            </w:r>
          </w:p>
          <w:p>
            <w:pPr>
              <w:pStyle w:val="NormalWeb"/>
              <w:widowControl w:val="false"/>
              <w:shd w:val="clear" w:color="auto" w:fill="FFFFFF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 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з Єдиного державного реєстру –</w:t>
            </w:r>
          </w:p>
          <w:p>
            <w:pPr>
              <w:pStyle w:val="NormalWeb"/>
              <w:widowControl w:val="false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виписки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для проставлення апостилю та </w:t>
            </w: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витягу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hd w:val="clear" w:color="auto" w:fill="FFFFFF"/>
              <w:spacing w:beforeAutospacing="0" w:before="280" w:afterAutospacing="0" w:after="0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в паперовій формі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hd w:val="clear" w:color="auto" w:fill="FFFFFF"/>
              <w:spacing w:beforeAutospacing="0" w:before="280" w:afterAutospacing="0" w:after="280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shd w:fill="FFFFFF" w:val="clear"/>
                <w:lang w:val="uk-UA" w:eastAsia="en-US"/>
              </w:rPr>
              <w:t>в елект</w:t>
            </w:r>
            <w:bookmarkStart w:id="0" w:name="_GoBack"/>
            <w:bookmarkEnd w:id="0"/>
            <w:r>
              <w:rPr>
                <w:rFonts w:eastAsia="Calibri" w:cs="" w:cstheme="minorBidi" w:eastAsiaTheme="minorHAnsi" w:ascii="Calibri" w:hAnsi="Calibri"/>
                <w:szCs w:val="22"/>
                <w:shd w:fill="FFFFFF" w:val="clear"/>
                <w:lang w:val="uk-UA" w:eastAsia="en-US"/>
              </w:rPr>
              <w:t>ронній формі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0,05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shd w:fill="FFFFFF" w:val="clear"/>
                <w:lang w:val="uk-UA" w:eastAsia="en-US"/>
              </w:rPr>
              <w:t>75% від 0,05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130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 w:val="false"/>
                <w:bCs w:val="false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 w:val="false"/>
                <w:bCs w:val="false"/>
                <w:szCs w:val="22"/>
                <w:lang w:val="uk-UA" w:eastAsia="en-US"/>
              </w:rPr>
              <w:t>100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Виправлення помилки у відомостях  Єдиному державному реєстрі юридичних осіб, фізичних осіб-підприємців та громадських формувань, допущеної з вини заявника: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для юридичних осіб;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для фізичних осіб-підприємців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jc w:val="center"/>
              <w:rPr>
                <w:rFonts w:ascii="Calibri" w:hAnsi="Calibri" w:eastAsia="Calibri" w:cs=""/>
                <w:b/>
                <w:b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b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shd w:fill="FFFFFF" w:val="clear"/>
                <w:lang w:val="uk-UA" w:eastAsia="en-US"/>
              </w:rPr>
              <w:t>30% від 0,3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shd w:fill="FFFFFF" w:val="clear"/>
                <w:lang w:val="uk-UA" w:eastAsia="en-US"/>
              </w:rPr>
              <w:t>30% від 0,1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240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80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Плата за надання документа, що міститься в реєстраційній справі: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- </w:t>
            </w:r>
            <w:r>
              <w:rPr>
                <w:rFonts w:eastAsia="Calibri" w:cs="" w:cstheme="minorBidi" w:eastAsiaTheme="minorHAnsi" w:ascii="Calibri" w:hAnsi="Calibri"/>
                <w:b/>
                <w:bCs/>
                <w:szCs w:val="22"/>
                <w:lang w:val="uk-UA" w:eastAsia="en-US"/>
              </w:rPr>
              <w:t>в паперовій формі;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 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в електронній формі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shd w:fill="FFFFFF" w:val="clear"/>
                <w:lang w:val="uk-UA" w:eastAsia="en-US"/>
              </w:rPr>
              <w:t>0,07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 w:val="false"/>
                <w:bCs w:val="false"/>
                <w:szCs w:val="22"/>
                <w:shd w:fill="FFFFFF" w:val="clear"/>
                <w:lang w:val="uk-UA" w:eastAsia="en-US"/>
              </w:rPr>
              <w:t>75% від 0,07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190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 w:val="false"/>
                <w:bCs w:val="false"/>
                <w:szCs w:val="22"/>
                <w:lang w:val="uk-UA" w:eastAsia="en-US"/>
              </w:rPr>
              <w:t>140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ДЕКЛАРУВАННЯ/ РЕЄСТРАЦІЯ МІСЦЯ ПРОЖИВАННЯ, ЗНЯТТЯ ІЗ ЗАДЕКЛАРОВАНОГО/ЗАРЕЄСТРОВАНОГО МІСЦЯ ПРОЖИВАННЯ</w:t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tbl>
      <w:tblPr>
        <w:tblStyle w:val="af4"/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3402"/>
        <w:gridCol w:w="1844"/>
      </w:tblGrid>
      <w:tr>
        <w:trPr>
          <w:trHeight w:val="2385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В разі звернення особи </w:t>
            </w:r>
            <w:r>
              <w:rPr>
                <w:rFonts w:eastAsia="Calibri" w:cs="" w:cstheme="minorBidi" w:eastAsiaTheme="minorHAnsi" w:ascii="Calibri" w:hAnsi="Calibri"/>
                <w:b/>
                <w:bCs/>
                <w:szCs w:val="22"/>
                <w:lang w:val="uk-UA" w:eastAsia="en-US"/>
              </w:rPr>
              <w:t>протягом встановленого Законом строку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(30 календарних днів після зняття із задекларованого/зареєстрованого місця проживання та прибуття до нового місця проживання/перебування) за: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декларування місця проживання;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реєстрацію місця проживання;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/>
                <w:szCs w:val="22"/>
                <w:highlight w:val="white"/>
                <w:lang w:val="uk-UA" w:eastAsia="en-US"/>
              </w:rPr>
            </w:pPr>
            <w:r>
              <w:rPr>
                <w:rFonts w:eastAsia="Calibri" w:cs="" w:ascii="Calibri" w:hAnsi="Calibri"/>
                <w:szCs w:val="22"/>
                <w:shd w:fill="FFFFFF" w:val="clear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shd w:fill="FFFFFF" w:val="clear"/>
                <w:lang w:val="uk-UA" w:eastAsia="en-US"/>
              </w:rPr>
              <w:t>1,5%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40.26</w:t>
            </w:r>
          </w:p>
        </w:tc>
      </w:tr>
      <w:tr>
        <w:trPr>
          <w:trHeight w:val="2385" w:hRule="atLeast"/>
        </w:trPr>
        <w:tc>
          <w:tcPr>
            <w:tcW w:w="481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В разі звернення особи</w:t>
            </w:r>
            <w:r>
              <w:rPr>
                <w:rFonts w:eastAsia="Calibri" w:cs="" w:cstheme="minorBidi" w:eastAsiaTheme="minorHAnsi" w:ascii="Calibri" w:hAnsi="Calibri"/>
                <w:b/>
                <w:bCs/>
                <w:szCs w:val="22"/>
                <w:lang w:val="uk-UA" w:eastAsia="en-US"/>
              </w:rPr>
              <w:t xml:space="preserve"> з порушенням встановленого Законом строку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(більше 30 календарних днів після зняття із задекларованого/зареєстрованого місця проживання та прибуття до нового місця проживання/перебування) за: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декларування місця проживання;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реєстрацію місця проживання</w:t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2,5%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Cs w:val="22"/>
                <w:lang w:val="uk-UA"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67.10</w:t>
            </w:r>
          </w:p>
        </w:tc>
      </w:tr>
      <w:tr>
        <w:trPr>
          <w:trHeight w:val="2385" w:hRule="atLeast"/>
        </w:trPr>
        <w:tc>
          <w:tcPr>
            <w:tcW w:w="481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</w:t>
            </w:r>
            <w:r>
              <w:rPr>
                <w:rFonts w:eastAsia="Calibri" w:cs="" w:cstheme="minorBidi" w:eastAsiaTheme="minorHAnsi" w:ascii="Calibri" w:hAnsi="Calibri"/>
                <w:b/>
                <w:bCs/>
                <w:szCs w:val="22"/>
                <w:lang w:val="uk-UA" w:eastAsia="en-US"/>
              </w:rPr>
              <w:t>декларування/реєстрацію місця проживання одночасно із зняттям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з попереднього місця проживання</w:t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1,5%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40.26</w:t>
            </w:r>
          </w:p>
        </w:tc>
      </w:tr>
      <w:tr>
        <w:trPr>
          <w:trHeight w:val="2385" w:hRule="atLeast"/>
        </w:trPr>
        <w:tc>
          <w:tcPr>
            <w:tcW w:w="481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За </w:t>
            </w:r>
            <w:r>
              <w:rPr>
                <w:rFonts w:eastAsia="Calibri" w:cs="" w:cstheme="minorBidi" w:eastAsiaTheme="minorHAnsi" w:ascii="Calibri" w:hAnsi="Calibri"/>
                <w:b/>
                <w:bCs/>
                <w:szCs w:val="22"/>
                <w:lang w:val="uk-UA" w:eastAsia="en-US"/>
              </w:rPr>
              <w:t>зняття</w:t>
            </w: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 xml:space="preserve"> із задекларованого місця проживання;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Calibri"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val="uk-UA" w:eastAsia="en-US"/>
              </w:rPr>
              <w:t>- зняття із зареєстрованого місця проживання</w:t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1,5%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rFonts w:eastAsia="Calibri" w:cs="" w:cstheme="minorBidi" w:eastAsiaTheme="minorHAnsi" w:ascii="Calibri" w:hAnsi="Calibri"/>
                <w:b/>
                <w:szCs w:val="22"/>
                <w:lang w:val="uk-UA" w:eastAsia="en-US"/>
              </w:rPr>
              <w:t>40.26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01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201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656e71"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656e71"/>
    <w:rPr>
      <w:b/>
      <w:bCs/>
      <w:sz w:val="27"/>
      <w:szCs w:val="27"/>
    </w:rPr>
  </w:style>
  <w:style w:type="character" w:styleId="Style13" w:customStyle="1">
    <w:name w:val="Гіперпосилання"/>
    <w:uiPriority w:val="99"/>
    <w:unhideWhenUsed/>
    <w:rsid w:val="00656e71"/>
    <w:rPr>
      <w:color w:val="0000FF"/>
      <w:u w:val="single"/>
    </w:rPr>
  </w:style>
  <w:style w:type="character" w:styleId="Appleconvertedspace" w:customStyle="1">
    <w:name w:val="apple-converted-space"/>
    <w:qFormat/>
    <w:rsid w:val="00857770"/>
    <w:rPr/>
  </w:style>
  <w:style w:type="character" w:styleId="Style14" w:customStyle="1">
    <w:name w:val="Виділення"/>
    <w:uiPriority w:val="20"/>
    <w:qFormat/>
    <w:rsid w:val="00857770"/>
    <w:rPr>
      <w:i/>
      <w:iCs/>
    </w:rPr>
  </w:style>
  <w:style w:type="character" w:styleId="Strong">
    <w:name w:val="Strong"/>
    <w:basedOn w:val="DefaultParagraphFont"/>
    <w:uiPriority w:val="22"/>
    <w:qFormat/>
    <w:rsid w:val="00567f49"/>
    <w:rPr>
      <w:b/>
      <w:bCs/>
    </w:rPr>
  </w:style>
  <w:style w:type="character" w:styleId="Style15" w:customStyle="1">
    <w:name w:val="Верхний колонтитул Знак"/>
    <w:basedOn w:val="DefaultParagraphFont"/>
    <w:qFormat/>
    <w:rsid w:val="00da1657"/>
    <w:rPr>
      <w:sz w:val="24"/>
      <w:szCs w:val="24"/>
      <w:lang w:val="ru-RU" w:eastAsia="ru-RU"/>
    </w:rPr>
  </w:style>
  <w:style w:type="character" w:styleId="Style16" w:customStyle="1">
    <w:name w:val="Нижний колонтитул Знак"/>
    <w:basedOn w:val="DefaultParagraphFont"/>
    <w:qFormat/>
    <w:rsid w:val="00da1657"/>
    <w:rPr>
      <w:sz w:val="24"/>
      <w:szCs w:val="24"/>
      <w:lang w:val="ru-RU" w:eastAsia="ru-RU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Основной текст 21"/>
    <w:basedOn w:val="Normal"/>
    <w:qFormat/>
    <w:rsid w:val="002622d9"/>
    <w:pPr>
      <w:ind w:firstLine="720"/>
      <w:jc w:val="center"/>
    </w:pPr>
    <w:rPr>
      <w:kern w:val="2"/>
      <w:szCs w:val="20"/>
      <w:lang w:val="uk-UA" w:eastAsia="zh-CN"/>
    </w:rPr>
  </w:style>
  <w:style w:type="paragraph" w:styleId="NormalWeb">
    <w:name w:val="Normal (Web)"/>
    <w:basedOn w:val="Normal"/>
    <w:uiPriority w:val="99"/>
    <w:unhideWhenUsed/>
    <w:qFormat/>
    <w:rsid w:val="00567f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567f49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uk-UA" w:eastAsia="en-US"/>
    </w:rPr>
  </w:style>
  <w:style w:type="paragraph" w:styleId="Style22" w:customStyle="1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rsid w:val="00da165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da165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567f49"/>
    <w:rPr>
      <w:rFonts w:asciiTheme="minorHAnsi" w:hAnsiTheme="minorHAnsi" w:eastAsiaTheme="minorHAnsi" w:cstheme="minorBidi"/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B017-F806-4FC5-A32F-9A1E1A9B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LibreOffice/6.3.3.2$Windows_x86 LibreOffice_project/a64200df03143b798afd1ec74a12ab50359878ed</Application>
  <Pages>3</Pages>
  <Words>524</Words>
  <Characters>3002</Characters>
  <CharactersWithSpaces>3462</CharactersWithSpaces>
  <Paragraphs>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2019-10-09T07:10:00Z</dcterms:created>
  <dc:creator>ек</dc:creator>
  <dc:description/>
  <dc:language>uk-UA</dc:language>
  <cp:lastModifiedBy/>
  <cp:lastPrinted>2019-12-27T07:51:00Z</cp:lastPrinted>
  <dcterms:modified xsi:type="dcterms:W3CDTF">2023-11-27T11:05:34Z</dcterms:modified>
  <cp:revision>20</cp:revision>
  <dc:subject/>
  <dc:title>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