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5627370</wp:posOffset>
                </wp:positionH>
                <wp:positionV relativeFrom="paragraph">
                  <wp:posOffset>-146050</wp:posOffset>
                </wp:positionV>
                <wp:extent cx="819785" cy="2768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0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3.1pt;margin-top:-11.5pt;width:64.45pt;height:21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350" distR="120650" simplePos="0" locked="0" layoutInCell="1" allowOverlap="1" relativeHeight="2">
            <wp:simplePos x="0" y="0"/>
            <wp:positionH relativeFrom="column">
              <wp:posOffset>2981325</wp:posOffset>
            </wp:positionH>
            <wp:positionV relativeFrom="paragraph">
              <wp:posOffset>60325</wp:posOffset>
            </wp:positionV>
            <wp:extent cx="431800" cy="60198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ВИКОНАВЧИЙ КОМІТЕТ ПОКРОВСЬКОЇ  МІСЬКОЇ  РАДИ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ДНІПРОПЕТРОВСЬКОЇ ОБЛАСТІ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2"/>
        <w:jc w:val="center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125095</wp:posOffset>
                </wp:positionH>
                <wp:positionV relativeFrom="paragraph">
                  <wp:posOffset>6350</wp:posOffset>
                </wp:positionV>
                <wp:extent cx="6088380" cy="2540"/>
                <wp:effectExtent l="0" t="0" r="0" b="0"/>
                <wp:wrapNone/>
                <wp:docPr id="3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Р І Ш Е Н Н Я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22.05.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р.                                  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                   № </w:t>
      </w:r>
      <w:r>
        <w:rPr>
          <w:sz w:val="28"/>
          <w:szCs w:val="28"/>
          <w:lang w:val="uk-UA"/>
        </w:rPr>
        <w:t>209</w:t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Про реалізацію державної політики </w:t>
      </w:r>
    </w:p>
    <w:p>
      <w:pPr>
        <w:pStyle w:val="Normal"/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з питання адресного призначення </w:t>
      </w:r>
    </w:p>
    <w:p>
      <w:pPr>
        <w:pStyle w:val="Normal"/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субсидій та пільг у м. Покров за </w:t>
      </w:r>
    </w:p>
    <w:p>
      <w:pPr>
        <w:pStyle w:val="Normal"/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підсумками опалювального періоду </w:t>
      </w:r>
    </w:p>
    <w:p>
      <w:pPr>
        <w:pStyle w:val="Normal"/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2018-2019 років </w:t>
      </w:r>
    </w:p>
    <w:p>
      <w:pPr>
        <w:pStyle w:val="Normal"/>
        <w:ind w:firstLine="708"/>
        <w:jc w:val="both"/>
        <w:rPr>
          <w:color w:val="000000"/>
          <w:spacing w:val="2"/>
          <w:lang w:val="uk-UA"/>
        </w:rPr>
      </w:pPr>
      <w:r>
        <w:rPr>
          <w:color w:val="000000"/>
          <w:spacing w:val="2"/>
          <w:lang w:val="uk-UA"/>
        </w:rPr>
      </w:r>
    </w:p>
    <w:p>
      <w:pPr>
        <w:pStyle w:val="Normal"/>
        <w:spacing w:lineRule="auto" w:line="216"/>
        <w:ind w:firstLine="708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>Реформування  системи надання пільг та житлових субсидій є однією з ключових реформ у соціальній сфері, які здійснюються Урядом України. З метою вдосконалення, спрощення та підвищення ефективності такої державної підтримки постановами  Кабінету Міністрів України  від</w:t>
      </w:r>
      <w:r>
        <w:rPr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27.12.2018 р. № 1176 «Деякі питання надання житлових субсидій населенню у грошовій формі» та  від 06.02.2019 р. № 62 «Про внесення змін до деяких постанов Кабінету Міністрів України» внесено зміни до  постанови № 848 та паралельно запроваджено 2 моделі монетизації субсидії, а саме: субсидія у безготівковій грошовій формі, що надає громадянам, які звернулися за її призначенням після 1 січня 2019 року і яким вона призначена не раніше як з січня 2019 року (така форма надання субсидій передбачає розрахунки за призначеними субсидіями через Ощадбанк і виплату залишку невикористаної субсидії готівкою через Ощадбанк за результатами опалювального сезону) та готівкова форма надання субсидій для громадян, які звернулися за її призначенням до 31 грудня 2018 р., а також тим, що звернулися після 1 січня 2019 р., але житлова субсидія їм призначена з 2018 року (кошти субсидії, починаючи з житлової субсидії за лютий 2019 року, виплачуються безпосередньо громадянам, які повинні самостійно сплачувати за використані житлово-комунальні послуги). Монетизація пільг вступила в дію з 1 травня поточного року.</w:t>
      </w:r>
    </w:p>
    <w:p>
      <w:pPr>
        <w:pStyle w:val="Normal"/>
        <w:spacing w:lineRule="auto" w:line="216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Призначення житлових субсидій в м. Покров здійснюється за єдиною технологією прийому громадян на загальних підставах в межах соціальних норм за наявності лише двох документів - заяви та декларації. Громадянам, які не підпадають під загальний порядок  та опинились в складних життєвих обставинах субсидію було призначено за рішенням міської комісії на підставі додатково наданих до розгляду  документів.  Із 17,3 тис. домогосподарств міста протягом  опалювального періоду 2018-2019 р.р. субсидію отримували 5979 домогосподарств, що становить 34,6 % від загальної кількості ( у т.ч. 1571 через комісію), з них 5632 готівкою,  347 - у безготівковій формі. Пільгами користується 1643 домогосподарства (у т.ч. 157 багатодітних сімей), ще 2656 пільговиків вибрали інший вид допомоги – житлову субсидію. Таким чином, пільгами та житловими субсидіями охоплено 7622 домогосподарства, що складає 44% від їх загальної кількості.</w:t>
      </w:r>
    </w:p>
    <w:p>
      <w:pPr>
        <w:pStyle w:val="Normal"/>
        <w:spacing w:lineRule="auto" w:line="216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</w:r>
    </w:p>
    <w:p>
      <w:pPr>
        <w:pStyle w:val="Normal"/>
        <w:spacing w:lineRule="auto" w:line="216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</w:r>
    </w:p>
    <w:p>
      <w:pPr>
        <w:pStyle w:val="Normal"/>
        <w:spacing w:lineRule="auto" w:line="216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</w:r>
    </w:p>
    <w:p>
      <w:pPr>
        <w:pStyle w:val="Normal"/>
        <w:spacing w:lineRule="auto" w:line="216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</w:r>
    </w:p>
    <w:p>
      <w:pPr>
        <w:pStyle w:val="Normal"/>
        <w:spacing w:lineRule="auto" w:line="216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</w:r>
    </w:p>
    <w:p>
      <w:pPr>
        <w:pStyle w:val="Normal"/>
        <w:spacing w:lineRule="auto" w:line="216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</w:r>
    </w:p>
    <w:p>
      <w:pPr>
        <w:pStyle w:val="Normal"/>
        <w:spacing w:lineRule="auto" w:line="216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</w:r>
    </w:p>
    <w:p>
      <w:pPr>
        <w:pStyle w:val="Normal"/>
        <w:spacing w:lineRule="auto" w:line="216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</w:r>
    </w:p>
    <w:p>
      <w:pPr>
        <w:pStyle w:val="Normal"/>
        <w:spacing w:lineRule="auto" w:line="216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Враховуючи вищезазначене, беручи до уваги аналітичну довідку начальника управління праці та соціального захисту населення Ігнатюк Т.М., керуючись ст. 34 Закону України «Про місцеве самоврядування в Україні», </w:t>
      </w:r>
      <w:r>
        <w:rPr>
          <w:sz w:val="28"/>
          <w:szCs w:val="28"/>
          <w:lang w:val="uk-UA"/>
        </w:rPr>
        <w:t>виконком міської ради</w:t>
      </w:r>
    </w:p>
    <w:p>
      <w:pPr>
        <w:pStyle w:val="Normal"/>
        <w:jc w:val="center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>
      <w:pPr>
        <w:pStyle w:val="Normal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1.  Роботу управління праці та соціального захисту населення виконавчого комітету Покровської міської ради в частині реалізації державної політики з питання адресного призначення субсидій та пільг у м. Покров за підсумками опалювального періоду 2018-2019 років визнати такою, що відповідає пріоритетним напрямкам соціальної політики держави.</w:t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2. Управлінню праці та соціального захисту населення виконавчого комітету Покровської міської Ради (Ігнатюк Т.М.):</w:t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2.1. Налагодити  електронний документообіг між управлінням та віддаленими робочими місцями в с. Олександрівка та с. Шолохове  через використання програмного технічного комплексу «Реєстр справ».   </w:t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2.2. Скоординувати діяльність усіх управляючих компаній, ОСББ, надавачів житлово-комунальних послуг служб щодо дотримання механізму обміну інформацією відповідно до чинного законодавства.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16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3. Контроль за виконанням цього рішення покласти на заступників міського голови  за напрямками роботи.</w:t>
      </w:r>
    </w:p>
    <w:p>
      <w:pPr>
        <w:pStyle w:val="Normal"/>
        <w:spacing w:lineRule="auto" w: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jc w:val="both"/>
        <w:rPr>
          <w:color w:val="000000"/>
          <w:spacing w:val="2"/>
          <w:lang w:val="uk-UA"/>
        </w:rPr>
      </w:pPr>
      <w:r>
        <w:rPr>
          <w:color w:val="000000"/>
          <w:spacing w:val="2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  О.М. Шаповал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6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e5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14165b"/>
    <w:pPr>
      <w:keepNext w:val="true"/>
      <w:jc w:val="both"/>
      <w:outlineLvl w:val="1"/>
    </w:pPr>
    <w:rPr>
      <w:b/>
      <w:smallCaps/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14165b"/>
    <w:rPr>
      <w:b/>
      <w:smallCaps/>
      <w:sz w:val="28"/>
      <w:lang w:val="uk-UA"/>
    </w:rPr>
  </w:style>
  <w:style w:type="character" w:styleId="HTML" w:customStyle="1">
    <w:name w:val="Стандартный HTML Знак"/>
    <w:basedOn w:val="DefaultParagraphFont"/>
    <w:link w:val="HTML"/>
    <w:qFormat/>
    <w:rsid w:val="008a2a4a"/>
    <w:rPr>
      <w:rFonts w:ascii="Arial Unicode MS" w:hAnsi="Arial Unicode MS" w:eastAsia="Arial Unicode MS" w:cs="Arial Unicode MS"/>
    </w:rPr>
  </w:style>
  <w:style w:type="character" w:styleId="Style13" w:customStyle="1">
    <w:name w:val="Основной текст Знак"/>
    <w:basedOn w:val="DefaultParagraphFont"/>
    <w:link w:val="a7"/>
    <w:qFormat/>
    <w:rsid w:val="002075fb"/>
    <w:rPr>
      <w:rFonts w:eastAsia="Andale Sans UI"/>
      <w:kern w:val="2"/>
      <w:sz w:val="24"/>
      <w:szCs w:val="24"/>
      <w:lang w:eastAsia="zh-CN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8"/>
    <w:rsid w:val="002075fb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2f2f38"/>
    <w:pPr/>
    <w:rPr>
      <w:rFonts w:ascii="Tahoma" w:hAnsi="Tahoma" w:cs="Tahoma"/>
      <w:sz w:val="16"/>
      <w:szCs w:val="16"/>
    </w:rPr>
  </w:style>
  <w:style w:type="paragraph" w:styleId="4" w:customStyle="1">
    <w:name w:val="заголовок 4"/>
    <w:basedOn w:val="Normal"/>
    <w:next w:val="Normal"/>
    <w:qFormat/>
    <w:rsid w:val="002d3d36"/>
    <w:pPr>
      <w:keepNext w:val="true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Style19" w:customStyle="1">
    <w:name w:val="Знак"/>
    <w:basedOn w:val="Normal"/>
    <w:qFormat/>
    <w:rsid w:val="002d3d36"/>
    <w:pPr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350bd"/>
    <w:pPr>
      <w:ind w:left="708" w:hanging="0"/>
    </w:pPr>
    <w:rPr/>
  </w:style>
  <w:style w:type="paragraph" w:styleId="HTMLPreformatted">
    <w:name w:val="HTML Preformatted"/>
    <w:basedOn w:val="Normal"/>
    <w:link w:val="HTML0"/>
    <w:qFormat/>
    <w:rsid w:val="008a2a4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2b523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LibreOffice/6.1.4.2$Windows_x86 LibreOffice_project/9d0f32d1f0b509096fd65e0d4bec26ddd1938fd3</Application>
  <Pages>2</Pages>
  <Words>508</Words>
  <Characters>3235</Characters>
  <CharactersWithSpaces>3920</CharactersWithSpaces>
  <Paragraphs>19</Paragraphs>
  <Company>Ispolkom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2019-01-09T11:11:00Z</dcterms:created>
  <dc:creator>Rew</dc:creator>
  <dc:description/>
  <dc:language>uk-UA</dc:language>
  <cp:lastModifiedBy/>
  <cp:lastPrinted>2019-05-20T11:21:14Z</cp:lastPrinted>
  <dcterms:modified xsi:type="dcterms:W3CDTF">2019-05-23T16:05:30Z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Ispolkom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