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uppressAutoHyphens w:val="true"/>
        <w:spacing w:lineRule="auto" w:line="240" w:before="0" w:after="0"/>
        <w:jc w:val="center"/>
        <w:rPr>
          <w:rFonts w:ascii="Times New Roman" w:hAnsi="Times New Roman" w:eastAsia="Andale Sans UI" w:cs="Times New Roman"/>
          <w:b/>
          <w:b/>
          <w:bCs/>
          <w:kern w:val="2"/>
          <w:sz w:val="28"/>
          <w:szCs w:val="28"/>
          <w:lang w:val="uk-UA" w:eastAsia="zh-CN"/>
        </w:rPr>
      </w:pPr>
      <w:r>
        <w:rPr>
          <w:rFonts w:eastAsia="Andale Sans UI" w:cs="Times New Roman" w:ascii="Times New Roman" w:hAnsi="Times New Roman"/>
          <w:b/>
          <w:bCs/>
          <w:kern w:val="2"/>
          <w:sz w:val="28"/>
          <w:szCs w:val="28"/>
          <w:lang w:val="uk-UA" w:eastAsia="zh-CN"/>
        </w:rPr>
        <mc:AlternateContent>
          <mc:Choice Requires="wps">
            <w:drawing>
              <wp:anchor behindDoc="0" distT="0" distB="0" distL="0" distR="0" simplePos="0" locked="0" layoutInCell="1" allowOverlap="1" relativeHeight="4">
                <wp:simplePos x="0" y="0"/>
                <wp:positionH relativeFrom="column">
                  <wp:posOffset>5347970</wp:posOffset>
                </wp:positionH>
                <wp:positionV relativeFrom="paragraph">
                  <wp:posOffset>-353695</wp:posOffset>
                </wp:positionV>
                <wp:extent cx="658495" cy="170180"/>
                <wp:effectExtent l="0" t="0" r="0" b="0"/>
                <wp:wrapNone/>
                <wp:docPr id="1" name="Фігура1"/>
                <a:graphic xmlns:a="http://schemas.openxmlformats.org/drawingml/2006/main">
                  <a:graphicData uri="http://schemas.microsoft.com/office/word/2010/wordprocessingShape">
                    <wps:wsp>
                      <wps:cNvSpPr/>
                      <wps:spPr>
                        <a:xfrm>
                          <a:off x="0" y="0"/>
                          <a:ext cx="657720" cy="169560"/>
                        </a:xfrm>
                        <a:prstGeom prst="rect">
                          <a:avLst/>
                        </a:prstGeom>
                        <a:noFill/>
                        <a:ln>
                          <a:noFill/>
                        </a:ln>
                      </wps:spPr>
                      <wps:style>
                        <a:lnRef idx="0"/>
                        <a:fillRef idx="0"/>
                        <a:effectRef idx="0"/>
                        <a:fontRef idx="minor"/>
                      </wps:style>
                      <wps:txbx>
                        <w:txbxContent>
                          <w:p>
                            <w:pPr>
                              <w:pStyle w:val="Style21"/>
                              <w:overflowPunct w:val="true"/>
                              <w:spacing w:lineRule="auto" w:line="240" w:before="0" w:after="0"/>
                              <w:rPr>
                                <w:color w:val="auto"/>
                              </w:rPr>
                            </w:pPr>
                            <w:r>
                              <w:rPr>
                                <w:color w:val="auto"/>
                              </w:rPr>
                              <w:t>копія</w:t>
                            </w:r>
                          </w:p>
                        </w:txbxContent>
                      </wps:txbx>
                      <wps:bodyPr lIns="0" rIns="0" tIns="0" bIns="0">
                        <a:spAutoFit/>
                      </wps:bodyPr>
                    </wps:wsp>
                  </a:graphicData>
                </a:graphic>
              </wp:anchor>
            </w:drawing>
          </mc:Choice>
          <mc:Fallback>
            <w:pict>
              <v:rect id="shape_0" ID="Фігура1" stroked="f" style="position:absolute;margin-left:421.1pt;margin-top:-27.85pt;width:51.75pt;height:13.3pt">
                <w10:wrap type="square"/>
                <v:fill o:detectmouseclick="t" on="false"/>
                <v:stroke color="#3465a4" joinstyle="round" endcap="flat"/>
                <v:textbox>
                  <w:txbxContent>
                    <w:p>
                      <w:pPr>
                        <w:pStyle w:val="Style21"/>
                        <w:overflowPunct w:val="true"/>
                        <w:spacing w:lineRule="auto" w:line="240" w:before="0" w:after="0"/>
                        <w:rPr>
                          <w:color w:val="auto"/>
                        </w:rPr>
                      </w:pPr>
                      <w:r>
                        <w:rPr>
                          <w:color w:val="auto"/>
                        </w:rPr>
                        <w:t>копія</w:t>
                      </w:r>
                    </w:p>
                  </w:txbxContent>
                </v:textbox>
              </v:rect>
            </w:pict>
          </mc:Fallback>
        </mc:AlternateContent>
        <w:drawing>
          <wp:anchor behindDoc="0" distT="0" distB="3810" distL="114935" distR="114935" simplePos="0" locked="0" layoutInCell="1" allowOverlap="1" relativeHeight="2">
            <wp:simplePos x="0" y="0"/>
            <wp:positionH relativeFrom="column">
              <wp:posOffset>2783840</wp:posOffset>
            </wp:positionH>
            <wp:positionV relativeFrom="paragraph">
              <wp:posOffset>-379095</wp:posOffset>
            </wp:positionV>
            <wp:extent cx="425450" cy="605790"/>
            <wp:effectExtent l="0" t="0" r="0" b="0"/>
            <wp:wrapTopAndBottom/>
            <wp:docPr id="3" name="Рисунок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4" descr=""/>
                    <pic:cNvPicPr>
                      <a:picLocks noChangeAspect="1" noChangeArrowheads="1"/>
                    </pic:cNvPicPr>
                  </pic:nvPicPr>
                  <pic:blipFill>
                    <a:blip r:embed="rId2"/>
                    <a:stretch>
                      <a:fillRect/>
                    </a:stretch>
                  </pic:blipFill>
                  <pic:spPr bwMode="auto">
                    <a:xfrm>
                      <a:off x="0" y="0"/>
                      <a:ext cx="425450" cy="605790"/>
                    </a:xfrm>
                    <a:prstGeom prst="rect">
                      <a:avLst/>
                    </a:prstGeom>
                  </pic:spPr>
                </pic:pic>
              </a:graphicData>
            </a:graphic>
          </wp:anchor>
        </w:drawing>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ВИКОНАВЧИЙ КОМІТЕТ ПОКРОВСЬКОЇ МІСЬКОЇ РАДИ</w: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bCs/>
          <w:kern w:val="2"/>
          <w:sz w:val="28"/>
          <w:szCs w:val="28"/>
          <w:lang w:val="uk-UA" w:eastAsia="zh-CN"/>
        </w:rPr>
        <w:t>ДНІПРОПЕТРОВСЬКОЇ ОБЛАСТІ</w:t>
      </w:r>
    </w:p>
    <w:p>
      <w:pPr>
        <w:pStyle w:val="Normal"/>
        <w:widowControl w:val="false"/>
        <w:suppressAutoHyphens w:val="true"/>
        <w:spacing w:lineRule="auto" w:line="240" w:before="0" w:after="0"/>
        <w:jc w:val="center"/>
        <w:rPr>
          <w:rFonts w:ascii="Times New Roman" w:hAnsi="Times New Roman" w:eastAsia="Andale Sans UI" w:cs="Times New Roman"/>
          <w:kern w:val="2"/>
          <w:sz w:val="28"/>
          <w:szCs w:val="28"/>
          <w:lang w:val="x-none" w:eastAsia="x-none"/>
        </w:rPr>
      </w:pPr>
      <w:r>
        <w:rPr>
          <w:rFonts w:eastAsia="Andale Sans UI" w:cs="Times New Roman" w:ascii="Times New Roman" w:hAnsi="Times New Roman"/>
          <w:kern w:val="2"/>
          <w:sz w:val="28"/>
          <w:szCs w:val="28"/>
          <w:lang w:val="x-none" w:eastAsia="x-none"/>
        </w:rPr>
        <mc:AlternateContent>
          <mc:Choice Requires="wps">
            <w:drawing>
              <wp:anchor behindDoc="1" distT="0" distB="0" distL="114300" distR="113030" simplePos="0" locked="0" layoutInCell="1" allowOverlap="1" relativeHeight="3">
                <wp:simplePos x="0" y="0"/>
                <wp:positionH relativeFrom="column">
                  <wp:posOffset>16510</wp:posOffset>
                </wp:positionH>
                <wp:positionV relativeFrom="paragraph">
                  <wp:posOffset>27940</wp:posOffset>
                </wp:positionV>
                <wp:extent cx="6116320" cy="10160"/>
                <wp:effectExtent l="10795" t="10160" r="17780" b="9525"/>
                <wp:wrapNone/>
                <wp:docPr id="4" name="Прямая соединительная линия 3"/>
                <a:graphic xmlns:a="http://schemas.openxmlformats.org/drawingml/2006/main">
                  <a:graphicData uri="http://schemas.microsoft.com/office/word/2010/wordprocessingShape">
                    <wps:wsp>
                      <wps:cNvSpPr/>
                      <wps:spPr>
                        <a:xfrm flipV="1">
                          <a:off x="0" y="0"/>
                          <a:ext cx="6115680" cy="9360"/>
                        </a:xfrm>
                        <a:prstGeom prst="line">
                          <a:avLst/>
                        </a:prstGeom>
                        <a:ln w="17640">
                          <a:solidFill>
                            <a:srgbClr val="000000"/>
                          </a:solidFill>
                          <a:miter/>
                        </a:ln>
                      </wps:spPr>
                      <wps:style>
                        <a:lnRef idx="0"/>
                        <a:fillRef idx="0"/>
                        <a:effectRef idx="0"/>
                        <a:fontRef idx="minor"/>
                      </wps:style>
                      <wps:bodyPr/>
                    </wps:wsp>
                  </a:graphicData>
                </a:graphic>
              </wp:anchor>
            </w:drawing>
          </mc:Choice>
          <mc:Fallback>
            <w:pict>
              <v:line id="shape_0" from="1.3pt,1.9pt" to="482.8pt,2.6pt" ID="Прямая соединительная линия 3" stroked="t" style="position:absolute;flip:y">
                <v:stroke color="black" weight="17640" joinstyle="miter" endcap="flat"/>
                <v:fill o:detectmouseclick="t" on="false"/>
              </v:line>
            </w:pict>
          </mc:Fallback>
        </mc:AlternateContent>
      </w:r>
    </w:p>
    <w:p>
      <w:pPr>
        <w:pStyle w:val="Normal"/>
        <w:widowControl w:val="false"/>
        <w:suppressAutoHyphens w:val="true"/>
        <w:spacing w:lineRule="auto" w:line="240" w:before="0" w:after="0"/>
        <w:jc w:val="center"/>
        <w:rPr>
          <w:rFonts w:ascii="Times New Roman" w:hAnsi="Times New Roman" w:eastAsia="Andale Sans UI" w:cs="Times New Roman"/>
          <w:kern w:val="2"/>
          <w:sz w:val="24"/>
          <w:szCs w:val="24"/>
          <w:lang w:eastAsia="zh-CN"/>
        </w:rPr>
      </w:pPr>
      <w:r>
        <w:rPr>
          <w:rFonts w:eastAsia="Andale Sans UI" w:cs="Times New Roman" w:ascii="Times New Roman" w:hAnsi="Times New Roman"/>
          <w:b/>
          <w:kern w:val="2"/>
          <w:sz w:val="28"/>
          <w:szCs w:val="28"/>
          <w:lang w:val="uk-UA" w:eastAsia="zh-CN"/>
        </w:rPr>
        <w:t>РІШЕННЯ</w:t>
      </w:r>
    </w:p>
    <w:p>
      <w:pPr>
        <w:pStyle w:val="Normal"/>
        <w:suppressAutoHyphens w:val="true"/>
        <w:spacing w:lineRule="auto" w:line="240" w:before="0" w:after="0"/>
        <w:rPr>
          <w:rFonts w:ascii="Times New Roman" w:hAnsi="Times New Roman" w:eastAsia="Times New Roman" w:cs="Times New Roman"/>
          <w:sz w:val="24"/>
          <w:szCs w:val="20"/>
          <w:u w:val="single"/>
          <w:lang w:val="uk-UA" w:eastAsia="zh-CN"/>
        </w:rPr>
      </w:pPr>
      <w:r>
        <w:rPr>
          <w:rFonts w:eastAsia="Times New Roman" w:cs="Times New Roman" w:ascii="Times New Roman" w:hAnsi="Times New Roman"/>
          <w:sz w:val="28"/>
          <w:szCs w:val="28"/>
          <w:lang w:val="uk-UA" w:eastAsia="zh-CN"/>
        </w:rPr>
        <w:t>28 серпня 2019</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року</w:t>
      </w:r>
      <w:bookmarkStart w:id="0" w:name="_GoBack"/>
      <w:bookmarkEnd w:id="0"/>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м.</w:t>
      </w:r>
      <w:r>
        <w:rPr>
          <w:rFonts w:eastAsia="Times New Roman" w:cs="Times New Roman" w:ascii="Times New Roman" w:hAnsi="Times New Roman"/>
          <w:sz w:val="28"/>
          <w:szCs w:val="28"/>
          <w:lang w:val="uk-UA" w:eastAsia="zh-CN"/>
        </w:rPr>
        <w:t xml:space="preserve"> П</w:t>
      </w:r>
      <w:r>
        <w:rPr>
          <w:rFonts w:eastAsia="Times New Roman" w:cs="Times New Roman" w:ascii="Times New Roman" w:hAnsi="Times New Roman"/>
          <w:sz w:val="28"/>
          <w:szCs w:val="28"/>
          <w:lang w:eastAsia="zh-CN"/>
        </w:rPr>
        <w:t xml:space="preserve">окров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w:t>
      </w:r>
      <w:r>
        <w:rPr>
          <w:rFonts w:eastAsia="Times New Roman" w:cs="Times New Roman" w:ascii="Times New Roman" w:hAnsi="Times New Roman"/>
          <w:sz w:val="28"/>
          <w:szCs w:val="28"/>
          <w:lang w:eastAsia="zh-CN"/>
        </w:rPr>
        <w:t xml:space="preserve">     №</w:t>
      </w:r>
      <w:r>
        <w:rPr>
          <w:rFonts w:eastAsia="Times New Roman" w:cs="Times New Roman" w:ascii="Times New Roman" w:hAnsi="Times New Roman"/>
          <w:sz w:val="28"/>
          <w:szCs w:val="28"/>
          <w:lang w:val="uk-UA" w:eastAsia="zh-CN"/>
        </w:rPr>
        <w:t xml:space="preserve"> 363</w:t>
      </w:r>
    </w:p>
    <w:p>
      <w:pPr>
        <w:pStyle w:val="Normal"/>
        <w:suppressAutoHyphens w:val="true"/>
        <w:spacing w:lineRule="auto" w:line="240" w:before="0" w:after="0"/>
        <w:ind w:firstLine="709"/>
        <w:jc w:val="both"/>
        <w:rPr>
          <w:rFonts w:ascii="Times New Roman" w:hAnsi="Times New Roman" w:eastAsia="Times New Roman" w:cs="Times New Roman"/>
          <w:sz w:val="28"/>
          <w:szCs w:val="28"/>
          <w:lang w:val="uk-UA" w:eastAsia="ru-RU"/>
        </w:rPr>
      </w:pPr>
      <w:r>
        <w:rPr>
          <w:rFonts w:eastAsia="Times New Roman" w:cs="Times New Roman" w:ascii="Times New Roman" w:hAnsi="Times New Roman"/>
          <w:sz w:val="28"/>
          <w:szCs w:val="28"/>
          <w:lang w:val="uk-UA" w:eastAsia="ru-RU"/>
        </w:rPr>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Про погодження розміщення </w:t>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тимчасової споруди в районі </w:t>
      </w:r>
    </w:p>
    <w:p>
      <w:pPr>
        <w:pStyle w:val="Normal"/>
        <w:tabs>
          <w:tab w:val="clear" w:pos="708"/>
          <w:tab w:val="left" w:pos="10440" w:leader="none"/>
        </w:tabs>
        <w:spacing w:lineRule="auto" w:line="240" w:before="0" w:after="0"/>
        <w:rPr>
          <w:rFonts w:ascii="Times New Roman" w:hAnsi="Times New Roman" w:eastAsia="Times New Roman" w:cs="Times New Roman"/>
          <w:sz w:val="26"/>
          <w:szCs w:val="26"/>
          <w:lang w:val="uk-UA" w:eastAsia="ru-RU"/>
        </w:rPr>
      </w:pPr>
      <w:r>
        <w:rPr>
          <w:rFonts w:eastAsia="Times New Roman" w:cs="Times New Roman" w:ascii="Times New Roman" w:hAnsi="Times New Roman"/>
          <w:sz w:val="26"/>
          <w:szCs w:val="26"/>
          <w:lang w:val="uk-UA" w:eastAsia="ru-RU"/>
        </w:rPr>
        <w:t xml:space="preserve">житлового будинку №40 </w:t>
      </w:r>
    </w:p>
    <w:p>
      <w:pPr>
        <w:pStyle w:val="Normal"/>
        <w:tabs>
          <w:tab w:val="clear" w:pos="708"/>
          <w:tab w:val="left" w:pos="10440" w:leader="none"/>
        </w:tabs>
        <w:spacing w:lineRule="auto" w:line="240" w:before="0" w:after="0"/>
        <w:rPr/>
      </w:pPr>
      <w:r>
        <w:rPr>
          <w:rFonts w:eastAsia="Times New Roman" w:cs="Times New Roman" w:ascii="Times New Roman" w:hAnsi="Times New Roman"/>
          <w:sz w:val="26"/>
          <w:szCs w:val="26"/>
          <w:lang w:val="uk-UA" w:eastAsia="ru-RU"/>
        </w:rPr>
        <w:t xml:space="preserve">по вул. Чайкіної Лізи </w:t>
      </w:r>
      <w:r>
        <w:rPr>
          <w:rFonts w:eastAsia="Times New Roman" w:cs="Times New Roman" w:ascii="Times New Roman" w:hAnsi="Times New Roman"/>
          <w:sz w:val="26"/>
          <w:szCs w:val="26"/>
          <w:lang w:val="uk-UA" w:eastAsia="ru-RU"/>
        </w:rPr>
        <w:t>ХХХХ</w:t>
      </w:r>
    </w:p>
    <w:p>
      <w:pPr>
        <w:pStyle w:val="Normal"/>
        <w:suppressAutoHyphens w:val="true"/>
        <w:spacing w:lineRule="auto" w:line="240" w:before="0" w:after="0"/>
        <w:jc w:val="center"/>
        <w:rPr>
          <w:rFonts w:ascii="Times New Roman" w:hAnsi="Times New Roman" w:eastAsia="Times New Roman" w:cs="Times New Roman"/>
          <w:b/>
          <w:b/>
          <w:bCs/>
          <w:smallCaps/>
          <w:spacing w:val="34"/>
          <w:sz w:val="26"/>
          <w:szCs w:val="26"/>
          <w:lang w:val="uk-UA" w:eastAsia="zh-CN"/>
        </w:rPr>
      </w:pPr>
      <w:r>
        <w:rPr>
          <w:rFonts w:eastAsia="Times New Roman" w:cs="Times New Roman" w:ascii="Times New Roman" w:hAnsi="Times New Roman"/>
          <w:b/>
          <w:bCs/>
          <w:smallCaps/>
          <w:spacing w:val="34"/>
          <w:sz w:val="26"/>
          <w:szCs w:val="26"/>
          <w:lang w:val="uk-UA" w:eastAsia="zh-CN"/>
        </w:rPr>
      </w:r>
    </w:p>
    <w:p>
      <w:pPr>
        <w:pStyle w:val="NoSpacing"/>
        <w:ind w:firstLine="708"/>
        <w:jc w:val="both"/>
        <w:rPr/>
      </w:pPr>
      <w:r>
        <w:rPr>
          <w:rFonts w:cs="Times New Roman" w:ascii="Times New Roman" w:hAnsi="Times New Roman"/>
          <w:sz w:val="26"/>
          <w:szCs w:val="26"/>
          <w:lang w:val="uk-UA"/>
        </w:rPr>
        <w:t xml:space="preserve">Розглянувши заяву </w:t>
      </w:r>
      <w:r>
        <w:rPr>
          <w:rFonts w:cs="Times New Roman" w:ascii="Times New Roman" w:hAnsi="Times New Roman"/>
          <w:sz w:val="26"/>
          <w:szCs w:val="26"/>
          <w:lang w:val="uk-UA"/>
        </w:rPr>
        <w:t>ХХХХ ХХХХ ХХХХ</w:t>
      </w:r>
      <w:r>
        <w:rPr>
          <w:rFonts w:cs="Times New Roman" w:ascii="Times New Roman" w:hAnsi="Times New Roman"/>
          <w:sz w:val="26"/>
          <w:szCs w:val="26"/>
          <w:lang w:val="uk-UA"/>
        </w:rPr>
        <w:t xml:space="preserve"> щодо погодження розміщення тимчасової споруди – металевого гаража в районі житлового будинку №</w:t>
      </w:r>
      <w:r>
        <w:rPr>
          <w:rFonts w:cs="Times New Roman" w:ascii="Times New Roman" w:hAnsi="Times New Roman"/>
          <w:sz w:val="26"/>
          <w:szCs w:val="26"/>
          <w:lang w:val="uk-UA"/>
        </w:rPr>
        <w:t>ХХ</w:t>
      </w:r>
      <w:r>
        <w:rPr>
          <w:rFonts w:cs="Times New Roman" w:ascii="Times New Roman" w:hAnsi="Times New Roman"/>
          <w:sz w:val="26"/>
          <w:szCs w:val="26"/>
          <w:lang w:val="uk-UA"/>
        </w:rPr>
        <w:t xml:space="preserve"> по вул. </w:t>
      </w:r>
      <w:r>
        <w:rPr>
          <w:rFonts w:cs="Times New Roman" w:ascii="Times New Roman" w:hAnsi="Times New Roman"/>
          <w:sz w:val="26"/>
          <w:szCs w:val="26"/>
          <w:lang w:val="uk-UA"/>
        </w:rPr>
        <w:t>ХХХХ ХХХХ</w:t>
      </w:r>
      <w:r>
        <w:rPr>
          <w:rFonts w:cs="Times New Roman" w:ascii="Times New Roman" w:hAnsi="Times New Roman"/>
          <w:sz w:val="26"/>
          <w:szCs w:val="26"/>
          <w:lang w:val="uk-UA"/>
        </w:rPr>
        <w:t>, враховуючи надані документи: пенсійне посвідчення №2211709140 по інвалідності 3 групи загального захворювання серія ААИ №</w:t>
      </w:r>
      <w:r>
        <w:rPr>
          <w:rFonts w:cs="Times New Roman" w:ascii="Times New Roman" w:hAnsi="Times New Roman"/>
          <w:sz w:val="26"/>
          <w:szCs w:val="26"/>
          <w:lang w:val="uk-UA"/>
        </w:rPr>
        <w:t>ХХХХ</w:t>
      </w:r>
      <w:r>
        <w:rPr>
          <w:rFonts w:cs="Times New Roman" w:ascii="Times New Roman" w:hAnsi="Times New Roman"/>
          <w:sz w:val="26"/>
          <w:szCs w:val="26"/>
          <w:lang w:val="uk-UA"/>
        </w:rPr>
        <w:t xml:space="preserve"> від 18.03.2014, свідоцтво про реєстрацію транспортного засобу ЯАА №</w:t>
      </w:r>
      <w:r>
        <w:rPr>
          <w:rFonts w:cs="Times New Roman" w:ascii="Times New Roman" w:hAnsi="Times New Roman"/>
          <w:sz w:val="26"/>
          <w:szCs w:val="26"/>
          <w:lang w:val="uk-UA"/>
        </w:rPr>
        <w:t>ХХХХ</w:t>
      </w:r>
      <w:r>
        <w:rPr>
          <w:rFonts w:cs="Times New Roman" w:ascii="Times New Roman" w:hAnsi="Times New Roman"/>
          <w:sz w:val="26"/>
          <w:szCs w:val="26"/>
          <w:lang w:val="uk-UA"/>
        </w:rPr>
        <w:t xml:space="preserve"> від 16.11.2000, керуючись ст. 30 Закону України «Про місцеве самоврядування в Україні», ст. 28 Закону України «Про регулювання містобудівної діяльності», на підставі Правил благоустрою на території міста Покров, затверджених рішенням 35 сесії міської ради 6 скликання від 26.11.2013 </w:t>
      </w:r>
      <w:r>
        <w:rPr>
          <w:rFonts w:cs="Times New Roman" w:ascii="Times New Roman" w:hAnsi="Times New Roman"/>
          <w:bCs/>
          <w:sz w:val="26"/>
          <w:szCs w:val="26"/>
          <w:lang w:val="uk-UA"/>
        </w:rPr>
        <w:t xml:space="preserve">№26, </w:t>
      </w:r>
      <w:r>
        <w:rPr>
          <w:rFonts w:cs="Times New Roman" w:ascii="Times New Roman" w:hAnsi="Times New Roman"/>
          <w:sz w:val="26"/>
          <w:szCs w:val="26"/>
          <w:lang w:val="uk-UA"/>
        </w:rPr>
        <w:t>виконавчий комітет</w:t>
      </w:r>
    </w:p>
    <w:p>
      <w:pPr>
        <w:pStyle w:val="NoSpacing"/>
        <w:ind w:firstLine="708"/>
        <w:jc w:val="both"/>
        <w:rPr>
          <w:rFonts w:ascii="Times New Roman" w:hAnsi="Times New Roman" w:cs="Times New Roman"/>
          <w:sz w:val="16"/>
          <w:szCs w:val="16"/>
          <w:lang w:val="uk-UA"/>
        </w:rPr>
      </w:pPr>
      <w:r>
        <w:rPr>
          <w:rFonts w:cs="Times New Roman" w:ascii="Times New Roman" w:hAnsi="Times New Roman"/>
          <w:sz w:val="16"/>
          <w:szCs w:val="16"/>
          <w:lang w:val="uk-UA"/>
        </w:rPr>
      </w:r>
    </w:p>
    <w:p>
      <w:pPr>
        <w:pStyle w:val="NoSpacing"/>
        <w:jc w:val="both"/>
        <w:rPr>
          <w:rFonts w:ascii="Times New Roman" w:hAnsi="Times New Roman" w:cs="Times New Roman"/>
          <w:b/>
          <w:b/>
          <w:bCs/>
          <w:sz w:val="26"/>
          <w:szCs w:val="26"/>
          <w:lang w:val="uk-UA"/>
        </w:rPr>
      </w:pPr>
      <w:r>
        <w:rPr>
          <w:rFonts w:cs="Times New Roman" w:ascii="Times New Roman" w:hAnsi="Times New Roman"/>
          <w:b/>
          <w:bCs/>
          <w:sz w:val="26"/>
          <w:szCs w:val="26"/>
          <w:lang w:val="uk-UA"/>
        </w:rPr>
        <w:t>ВИРІШИВ:</w:t>
      </w:r>
    </w:p>
    <w:p>
      <w:pPr>
        <w:pStyle w:val="NoSpacing"/>
        <w:jc w:val="both"/>
        <w:rPr>
          <w:rFonts w:ascii="Times New Roman" w:hAnsi="Times New Roman" w:cs="Times New Roman"/>
          <w:bCs/>
          <w:sz w:val="16"/>
          <w:szCs w:val="16"/>
          <w:lang w:val="uk-UA"/>
        </w:rPr>
      </w:pPr>
      <w:r>
        <w:rPr>
          <w:rFonts w:cs="Times New Roman" w:ascii="Times New Roman" w:hAnsi="Times New Roman"/>
          <w:bCs/>
          <w:sz w:val="16"/>
          <w:szCs w:val="16"/>
          <w:lang w:val="uk-UA"/>
        </w:rPr>
      </w:r>
    </w:p>
    <w:p>
      <w:pPr>
        <w:pStyle w:val="NoSpacing"/>
        <w:ind w:firstLine="708"/>
        <w:jc w:val="both"/>
        <w:rPr/>
      </w:pPr>
      <w:r>
        <w:rPr>
          <w:rFonts w:cs="Times New Roman" w:ascii="Times New Roman" w:hAnsi="Times New Roman"/>
          <w:bCs/>
          <w:sz w:val="26"/>
          <w:szCs w:val="26"/>
          <w:lang w:val="uk-UA"/>
        </w:rPr>
        <w:t xml:space="preserve">1. Погодити </w:t>
      </w:r>
      <w:r>
        <w:rPr>
          <w:rFonts w:cs="Times New Roman" w:ascii="Times New Roman" w:hAnsi="Times New Roman"/>
          <w:bCs/>
          <w:sz w:val="26"/>
          <w:szCs w:val="26"/>
          <w:lang w:val="uk-UA"/>
        </w:rPr>
        <w:t>ХХХХ ХХХХ ХХХХ</w:t>
      </w:r>
      <w:r>
        <w:rPr>
          <w:rFonts w:cs="Times New Roman" w:ascii="Times New Roman" w:hAnsi="Times New Roman"/>
          <w:sz w:val="26"/>
          <w:szCs w:val="26"/>
          <w:lang w:val="uk-UA"/>
        </w:rPr>
        <w:t xml:space="preserve"> </w:t>
      </w:r>
      <w:r>
        <w:rPr>
          <w:rFonts w:cs="Times New Roman" w:ascii="Times New Roman" w:hAnsi="Times New Roman"/>
          <w:bCs/>
          <w:sz w:val="26"/>
          <w:szCs w:val="26"/>
          <w:lang w:val="uk-UA"/>
        </w:rPr>
        <w:t>розміщення тимчасової споруди –металевого гаражу в районі житлового будинку №</w:t>
      </w:r>
      <w:r>
        <w:rPr>
          <w:rFonts w:cs="Times New Roman" w:ascii="Times New Roman" w:hAnsi="Times New Roman"/>
          <w:bCs/>
          <w:sz w:val="26"/>
          <w:szCs w:val="26"/>
          <w:lang w:val="uk-UA"/>
        </w:rPr>
        <w:t>ХХ</w:t>
      </w:r>
      <w:r>
        <w:rPr>
          <w:rFonts w:cs="Times New Roman" w:ascii="Times New Roman" w:hAnsi="Times New Roman"/>
          <w:sz w:val="26"/>
          <w:szCs w:val="26"/>
          <w:lang w:val="uk-UA"/>
        </w:rPr>
        <w:t xml:space="preserve"> по вул.</w:t>
      </w:r>
      <w:r>
        <w:rPr>
          <w:rFonts w:cs="Times New Roman" w:ascii="Times New Roman" w:hAnsi="Times New Roman"/>
          <w:bCs/>
          <w:sz w:val="26"/>
          <w:szCs w:val="26"/>
          <w:lang w:val="uk-UA"/>
        </w:rPr>
        <w:t xml:space="preserve"> терміном до 01.09.2021.</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 Зобов’язати Федько В.А. в термін до 10.09.2019: </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2.1. Оформити Паспорт прив’язки тимчасової споруди.</w:t>
      </w:r>
    </w:p>
    <w:p>
      <w:pPr>
        <w:pStyle w:val="NoSpacing"/>
        <w:tabs>
          <w:tab w:val="clear" w:pos="708"/>
          <w:tab w:val="left" w:pos="426" w:leader="none"/>
          <w:tab w:val="left" w:pos="567" w:leader="none"/>
        </w:tabs>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t xml:space="preserve">2.2. Укласти </w:t>
      </w:r>
      <w:r>
        <w:rPr>
          <w:rFonts w:cs="Times New Roman" w:ascii="Times New Roman" w:hAnsi="Times New Roman"/>
          <w:bCs/>
          <w:sz w:val="26"/>
          <w:szCs w:val="26"/>
          <w:lang w:val="uk-UA" w:eastAsia="ar-SA"/>
        </w:rPr>
        <w:t xml:space="preserve">з виконавчим комітетом Покровської міської ради </w:t>
      </w:r>
      <w:r>
        <w:rPr>
          <w:rFonts w:cs="Times New Roman" w:ascii="Times New Roman" w:hAnsi="Times New Roman"/>
          <w:sz w:val="26"/>
          <w:szCs w:val="26"/>
          <w:lang w:val="uk-UA" w:eastAsia="ar-SA"/>
        </w:rPr>
        <w:t xml:space="preserve">договір користування місцем розміщення тимчасової споруди за формою що додається. </w:t>
      </w:r>
    </w:p>
    <w:p>
      <w:pPr>
        <w:pStyle w:val="NoSpacing"/>
        <w:jc w:val="both"/>
        <w:rPr>
          <w:rFonts w:ascii="Times New Roman" w:hAnsi="Times New Roman" w:cs="Times New Roman"/>
          <w:bCs/>
          <w:sz w:val="16"/>
          <w:szCs w:val="16"/>
          <w:lang w:val="uk-UA" w:eastAsia="ar-SA"/>
        </w:rPr>
      </w:pPr>
      <w:r>
        <w:rPr>
          <w:rFonts w:cs="Times New Roman" w:ascii="Times New Roman" w:hAnsi="Times New Roman"/>
          <w:bCs/>
          <w:sz w:val="16"/>
          <w:szCs w:val="16"/>
          <w:lang w:val="uk-UA" w:eastAsia="ar-SA"/>
        </w:rPr>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 Попередити </w:t>
      </w:r>
      <w:r>
        <w:rPr>
          <w:rFonts w:cs="Times New Roman" w:ascii="Times New Roman" w:hAnsi="Times New Roman"/>
          <w:sz w:val="26"/>
          <w:szCs w:val="26"/>
          <w:lang w:val="uk-UA" w:eastAsia="ar-SA"/>
        </w:rPr>
        <w:t>Федько В.А.</w:t>
      </w:r>
      <w:r>
        <w:rPr>
          <w:rFonts w:cs="Times New Roman" w:ascii="Times New Roman" w:hAnsi="Times New Roman"/>
          <w:bCs/>
          <w:sz w:val="26"/>
          <w:szCs w:val="26"/>
          <w:lang w:val="uk-UA" w:eastAsia="ar-SA"/>
        </w:rPr>
        <w:t>:</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3.1. Підставою для розміщення тимчасової споруди є Паспорт прив’язки.</w:t>
      </w:r>
    </w:p>
    <w:p>
      <w:pPr>
        <w:pStyle w:val="NoSpacing"/>
        <w:ind w:firstLine="708"/>
        <w:jc w:val="both"/>
        <w:rPr>
          <w:rFonts w:ascii="Times New Roman" w:hAnsi="Times New Roman" w:cs="Times New Roman"/>
          <w:bCs/>
          <w:sz w:val="26"/>
          <w:szCs w:val="26"/>
          <w:lang w:eastAsia="ar-SA"/>
        </w:rPr>
      </w:pPr>
      <w:r>
        <w:rPr>
          <w:rFonts w:cs="Times New Roman" w:ascii="Times New Roman" w:hAnsi="Times New Roman"/>
          <w:bCs/>
          <w:sz w:val="26"/>
          <w:szCs w:val="26"/>
          <w:lang w:val="uk-UA" w:eastAsia="ar-SA"/>
        </w:rPr>
        <w:t xml:space="preserve">3.2. При умові недотримання </w:t>
      </w:r>
      <w:r>
        <w:rPr>
          <w:rFonts w:cs="Times New Roman" w:ascii="Times New Roman" w:hAnsi="Times New Roman"/>
          <w:bCs/>
          <w:sz w:val="26"/>
          <w:szCs w:val="26"/>
          <w:lang w:eastAsia="ar-SA"/>
        </w:rPr>
        <w:t>вимог Паспорту прив’язки та договору про користування місцем розташування тимчасової споруди, тимчасова споруда підлягає демонтажу.</w:t>
      </w:r>
    </w:p>
    <w:p>
      <w:pPr>
        <w:pStyle w:val="NoSpacing"/>
        <w:ind w:firstLine="708"/>
        <w:jc w:val="both"/>
        <w:rPr>
          <w:rFonts w:ascii="Times New Roman" w:hAnsi="Times New Roman" w:cs="Times New Roman"/>
          <w:bCs/>
          <w:sz w:val="26"/>
          <w:szCs w:val="26"/>
          <w:lang w:val="uk-UA" w:eastAsia="ar-SA"/>
        </w:rPr>
      </w:pPr>
      <w:r>
        <w:rPr>
          <w:rFonts w:cs="Times New Roman" w:ascii="Times New Roman" w:hAnsi="Times New Roman"/>
          <w:bCs/>
          <w:sz w:val="26"/>
          <w:szCs w:val="26"/>
          <w:lang w:val="uk-UA" w:eastAsia="ar-SA"/>
        </w:rPr>
        <w:t xml:space="preserve">3.3. В разі закінчення строку розміщення тимчасової споруди, власник даної ТС не пізніше як за місяць звертається до виконкому Покровської міської ради із заявою на продовження терміну або на протязі тижня звільняє місце і приводить територію в належний стан з обов’язковим відновленням благоустрою. </w:t>
      </w:r>
    </w:p>
    <w:p>
      <w:pPr>
        <w:pStyle w:val="NoSpacing"/>
        <w:jc w:val="both"/>
        <w:rPr>
          <w:rFonts w:ascii="Times New Roman" w:hAnsi="Times New Roman" w:cs="Times New Roman"/>
          <w:sz w:val="16"/>
          <w:szCs w:val="16"/>
          <w:lang w:val="uk-UA" w:eastAsia="ar-SA"/>
        </w:rPr>
      </w:pPr>
      <w:r>
        <w:rPr>
          <w:rFonts w:cs="Times New Roman" w:ascii="Times New Roman" w:hAnsi="Times New Roman"/>
          <w:sz w:val="16"/>
          <w:szCs w:val="16"/>
          <w:lang w:val="uk-UA" w:eastAsia="ar-SA"/>
        </w:rPr>
      </w:r>
    </w:p>
    <w:p>
      <w:pPr>
        <w:pStyle w:val="NoSpacing"/>
        <w:ind w:firstLine="708"/>
        <w:jc w:val="both"/>
        <w:rPr>
          <w:rFonts w:ascii="Times New Roman" w:hAnsi="Times New Roman" w:cs="Times New Roman"/>
          <w:sz w:val="26"/>
          <w:szCs w:val="26"/>
          <w:lang w:eastAsia="ar-SA"/>
        </w:rPr>
      </w:pPr>
      <w:r>
        <w:rPr>
          <w:rFonts w:cs="Times New Roman" w:ascii="Times New Roman" w:hAnsi="Times New Roman"/>
          <w:sz w:val="26"/>
          <w:szCs w:val="26"/>
          <w:lang w:eastAsia="ar-SA"/>
        </w:rPr>
        <w:t xml:space="preserve">4. Контроль за виконанням цього рішення покласти на заступника міського голови Чистякова О. Г. </w:t>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rFonts w:ascii="Times New Roman" w:hAnsi="Times New Roman" w:cs="Times New Roman"/>
          <w:bCs/>
          <w:sz w:val="26"/>
          <w:szCs w:val="26"/>
          <w:lang w:val="uk-UA"/>
        </w:rPr>
      </w:pPr>
      <w:r>
        <w:rPr>
          <w:rFonts w:cs="Times New Roman" w:ascii="Times New Roman" w:hAnsi="Times New Roman"/>
          <w:bCs/>
          <w:sz w:val="26"/>
          <w:szCs w:val="26"/>
          <w:lang w:val="uk-UA"/>
        </w:rPr>
      </w:r>
    </w:p>
    <w:p>
      <w:pPr>
        <w:pStyle w:val="NoSpacing"/>
        <w:jc w:val="both"/>
        <w:rPr/>
      </w:pPr>
      <w:r>
        <w:rPr>
          <w:rFonts w:cs="Times New Roman" w:ascii="Times New Roman" w:hAnsi="Times New Roman"/>
          <w:sz w:val="26"/>
          <w:szCs w:val="26"/>
          <w:lang w:eastAsia="ar-SA"/>
        </w:rPr>
        <w:t>Міський голова</w:t>
        <w:tab/>
        <w:tab/>
        <w:tab/>
        <w:tab/>
        <w:tab/>
        <w:tab/>
        <w:tab/>
        <w:tab/>
        <w:t>О.М. Шаповал</w:t>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ind w:firstLine="5245"/>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t xml:space="preserve">Додаток </w:t>
      </w:r>
    </w:p>
    <w:p>
      <w:pPr>
        <w:pStyle w:val="NoSpacing"/>
        <w:ind w:firstLine="5245"/>
        <w:jc w:val="both"/>
        <w:rPr/>
      </w:pPr>
      <w:r>
        <w:rPr>
          <w:rFonts w:cs="Times New Roman" w:ascii="Times New Roman" w:hAnsi="Times New Roman"/>
          <w:sz w:val="24"/>
          <w:szCs w:val="24"/>
          <w:lang w:val="uk-UA" w:eastAsia="ar-SA"/>
        </w:rPr>
        <w:t>до рішення № 363 від 28.08. 2019</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ДОГОВІР</w:t>
      </w:r>
    </w:p>
    <w:p>
      <w:pPr>
        <w:pStyle w:val="NoSpacing"/>
        <w:jc w:val="center"/>
        <w:rPr>
          <w:rFonts w:ascii="Times New Roman" w:hAnsi="Times New Roman" w:cs="Times New Roman"/>
          <w:sz w:val="24"/>
          <w:szCs w:val="24"/>
          <w:lang w:val="uk-UA" w:eastAsia="ar-SA"/>
        </w:rPr>
      </w:pPr>
      <w:r>
        <w:rPr>
          <w:rFonts w:cs="Times New Roman" w:ascii="Times New Roman" w:hAnsi="Times New Roman"/>
          <w:sz w:val="24"/>
          <w:szCs w:val="24"/>
          <w:lang w:val="uk-UA" w:eastAsia="ar-SA"/>
        </w:rPr>
        <w:t>користування місцем розташування тимчасової споруди</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м. Покров                                                                                                «____»_________201_ року</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ab/>
      </w:r>
      <w:r>
        <w:rPr>
          <w:rFonts w:cs="Times New Roman" w:ascii="Times New Roman" w:hAnsi="Times New Roman"/>
          <w:sz w:val="23"/>
          <w:szCs w:val="23"/>
          <w:u w:val="single"/>
          <w:lang w:val="uk-UA" w:eastAsia="ar-SA"/>
        </w:rPr>
        <w:t>Власник місця розташування тимчасової споруди</w:t>
      </w:r>
      <w:r>
        <w:rPr>
          <w:rFonts w:cs="Times New Roman" w:ascii="Times New Roman" w:hAnsi="Times New Roman"/>
          <w:sz w:val="23"/>
          <w:szCs w:val="23"/>
          <w:lang w:val="uk-UA" w:eastAsia="ar-SA"/>
        </w:rPr>
        <w:t>______________________</w:t>
      </w:r>
      <w:r>
        <w:rPr>
          <w:rFonts w:cs="Times New Roman" w:ascii="Times New Roman" w:hAnsi="Times New Roman"/>
          <w:sz w:val="23"/>
          <w:szCs w:val="23"/>
          <w:u w:val="single"/>
          <w:lang w:val="uk-UA" w:eastAsia="ar-SA"/>
        </w:rPr>
        <w:t xml:space="preserve"> (іменується надалі - «Власник»)</w:t>
      </w:r>
      <w:r>
        <w:rPr>
          <w:rFonts w:cs="Times New Roman" w:ascii="Times New Roman" w:hAnsi="Times New Roman"/>
          <w:i/>
          <w:sz w:val="23"/>
          <w:szCs w:val="23"/>
          <w:lang w:val="uk-UA" w:eastAsia="ar-SA"/>
        </w:rPr>
        <w:t xml:space="preserve"> </w:t>
      </w:r>
      <w:r>
        <w:rPr>
          <w:rFonts w:cs="Times New Roman" w:ascii="Times New Roman" w:hAnsi="Times New Roman"/>
          <w:sz w:val="23"/>
          <w:szCs w:val="23"/>
          <w:lang w:val="uk-UA" w:eastAsia="ar-SA"/>
        </w:rPr>
        <w:t>та суб’єкт господарювання</w:t>
      </w:r>
      <w:r>
        <w:rPr>
          <w:rFonts w:cs="Times New Roman" w:ascii="Times New Roman" w:hAnsi="Times New Roman"/>
          <w:i/>
          <w:sz w:val="23"/>
          <w:szCs w:val="23"/>
          <w:lang w:val="uk-UA" w:eastAsia="ar-SA"/>
        </w:rPr>
        <w:t xml:space="preserve"> </w:t>
      </w:r>
      <w:r>
        <w:rPr>
          <w:rFonts w:cs="Times New Roman" w:ascii="Times New Roman" w:hAnsi="Times New Roman"/>
          <w:bCs/>
          <w:i/>
          <w:iCs/>
          <w:sz w:val="23"/>
          <w:szCs w:val="23"/>
          <w:lang w:val="uk-UA" w:eastAsia="ar-SA"/>
        </w:rPr>
        <w:t>______________</w:t>
      </w:r>
      <w:r>
        <w:rPr>
          <w:rFonts w:cs="Times New Roman" w:ascii="Times New Roman" w:hAnsi="Times New Roman"/>
          <w:i/>
          <w:sz w:val="23"/>
          <w:szCs w:val="23"/>
          <w:u w:val="single"/>
          <w:lang w:val="uk-UA" w:eastAsia="ar-SA"/>
        </w:rPr>
        <w:t>,</w:t>
      </w:r>
      <w:r>
        <w:rPr>
          <w:rFonts w:cs="Times New Roman" w:ascii="Times New Roman" w:hAnsi="Times New Roman"/>
          <w:sz w:val="23"/>
          <w:szCs w:val="23"/>
          <w:u w:val="single"/>
          <w:lang w:val="uk-UA" w:eastAsia="ar-SA"/>
        </w:rPr>
        <w:t xml:space="preserve"> який надалі іменується – «Користувач»</w:t>
      </w:r>
      <w:r>
        <w:rPr>
          <w:rFonts w:cs="Times New Roman" w:ascii="Times New Roman" w:hAnsi="Times New Roman"/>
          <w:sz w:val="23"/>
          <w:szCs w:val="23"/>
          <w:lang w:val="uk-UA" w:eastAsia="ar-SA"/>
        </w:rPr>
        <w:t xml:space="preserve"> уклали цей договір про нижченаведене:</w:t>
      </w:r>
    </w:p>
    <w:p>
      <w:pPr>
        <w:pStyle w:val="NoSpacing"/>
        <w:jc w:val="both"/>
        <w:rPr>
          <w:rFonts w:ascii="Times New Roman" w:hAnsi="Times New Roman" w:cs="Times New Roman"/>
          <w:sz w:val="23"/>
          <w:szCs w:val="23"/>
          <w:lang w:val="uk-UA" w:eastAsia="ar-SA"/>
        </w:rPr>
      </w:pPr>
      <w:r>
        <w:rPr>
          <w:rFonts w:cs="Times New Roman" w:ascii="Times New Roman" w:hAnsi="Times New Roman"/>
          <w:b/>
          <w:i/>
          <w:sz w:val="23"/>
          <w:szCs w:val="23"/>
          <w:lang w:val="uk-UA" w:eastAsia="ar-SA"/>
        </w:rPr>
        <w:t>1.     Предмет Договору</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1.1. «Власник» надає, а «Користувач» приймає в строкове платне користування місце що знаходиться в межах Покровської міської ради та перебуває у комунальній власності для розташування тимчасової споруди (надалі – місце для розташування ТС) за адресою: _____________, відповідно до схеми розміщення ТС.</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1.2. Даним Договором, окрім платного користування місцем розташування ТС, закріплюється територія для благоустрою (підтримання в санітарному стані) </w:t>
      </w:r>
      <w:r>
        <w:rPr>
          <w:rFonts w:cs="Times New Roman" w:ascii="Times New Roman" w:hAnsi="Times New Roman"/>
          <w:i/>
          <w:sz w:val="23"/>
          <w:szCs w:val="23"/>
          <w:u w:val="single"/>
          <w:lang w:val="uk-UA" w:eastAsia="ar-SA"/>
        </w:rPr>
        <w:t>діаметром 10 м навколо ТС</w:t>
      </w:r>
      <w:r>
        <w:rPr>
          <w:rFonts w:cs="Times New Roman" w:ascii="Times New Roman" w:hAnsi="Times New Roman"/>
          <w:sz w:val="23"/>
          <w:szCs w:val="23"/>
          <w:lang w:val="uk-UA" w:eastAsia="ar-SA"/>
        </w:rPr>
        <w:t xml:space="preserve">.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Витрати на утримання в санітарному стані закріпленої за стаціонарною (пересувною) ТС будівлі, здійснюється за рахунок «Користувача» та у будь-якому випадку «Власником» не відшкодовуються.</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1.3. Даний Договір не є договором оренди земельної ділянки чи будь-яким іншим договором користування земельною ділянкою.</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1.4. Терміни у цьому Договорі застосовуються у значеннях, визначених Порядком розміщення тимчасових споруд на території Покровської міської ради.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2.     Об’єкт користування</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2.1. Об'єктом користування за цим Договором є місце, що перебуває у комунальній власності під розміщення ТС </w:t>
      </w:r>
      <w:r>
        <w:rPr>
          <w:rFonts w:cs="Times New Roman" w:ascii="Times New Roman" w:hAnsi="Times New Roman"/>
          <w:i/>
          <w:sz w:val="23"/>
          <w:szCs w:val="23"/>
          <w:lang w:val="uk-UA" w:eastAsia="ar-SA"/>
        </w:rPr>
        <w:t>___________.</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2.2. На місці, для розташування ТС розміщується тимчасова споруда – металевий гараж для зберігання індивідуального автотранспорту.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2.3. Розмір плати за користування місцем розташування ТС (надалі – Плата) визначається відповідно рішення виконавчого комітету Покровської міської ради від 28.02.2018 року № 67 «Про затвердження порядку здійснення розрахунків розміру плати за користування місцем розташування тимчасових споруд на території Покровської міської ради».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2.4. Недоліків, що можуть перешкоджати ефективному використанню об’єкту користування, не встановлено.</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3.     Строк дії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3.1. Договір набуває чинності з моменту його підписання Сторонами.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3.2. Договір дійсний до _____________з моменту його підписання повноважними представниками Сторін.</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3.3. Після закінчення строку дії Договору «Користувач» має переважне право на укладення на новий строк нового договору. У цьому разі «Користувач» повинен не пізніше ніж за 30 днів до закінчення строку дії Договору повідомити письмово «Власника» про намір укладання на новий строк нового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3.4. Даний Договір вважається достроково припиненим (розірваним), якщо змінився власник або користувач ТС, для розміщення якої було укладено даний Договір.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3.5. Розміщення новим власником або користувачем придбаної або отриманої в користування у «Користувача» тимчасової споруди, для розміщення якої укладено даний Договір, здійснюється її новим власником або користувачем у відповідності до Порядку розміщення тимчасових споруд на території Покровської міської ради.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4.     Плата за тимчасове користування місцем, що перебуває в комунальній власності.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4.1. Плата за тимчасове користування місцем, що перебуває в комунальній власності вноситься «Користувачем» виключно у грошовій формі (у гривнях), </w:t>
      </w:r>
      <w:r>
        <w:rPr>
          <w:rFonts w:cs="Times New Roman" w:ascii="Times New Roman" w:hAnsi="Times New Roman"/>
          <w:b/>
          <w:bCs/>
          <w:sz w:val="23"/>
          <w:szCs w:val="23"/>
          <w:lang w:val="uk-UA" w:eastAsia="ar-SA"/>
        </w:rPr>
        <w:t>щомісячно протягом 10 календарних днів, наступних за останнім календарним днем звітного місяця</w:t>
      </w:r>
      <w:r>
        <w:rPr>
          <w:rFonts w:cs="Times New Roman" w:ascii="Times New Roman" w:hAnsi="Times New Roman"/>
          <w:sz w:val="23"/>
          <w:szCs w:val="23"/>
          <w:lang w:val="uk-UA"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4.2. Плата вноситься «Користувачем» на рахунок:</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________________________</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Плата справляється також і у випадках, якщо «Користувач» з поважних причин тимчасово не використовує місце, що перебуває в комунальній власності за умовами цього Договору. У разі дострокового припинення (розірвання) цього Договору внесена «Користувачем» на майбутній період плата не підлягає поверненню «Власнику».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4.3. Розмір плати переглядається сторонами у разі: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зміни умов господарювання, передбачених договором;</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xml:space="preserve">- зміни коефіцієнтів індексації, визначених законодавством;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в разі коригування нормативної грошової оцінки земель міста;</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в разі затвердження нових ставок орендної плати за користування земельними  ділянками  на території Покровської  міської ради;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в інших випадках, передбачених законодавчими актами України;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4.4. У разі невнесення «Користувачем» плати протягом одного календарного місяця, наступного за останнім календарним днем звітного місяця, даний Договір вважається достроково розірваним «Власником» в односторонньому порядку без будь-яких додаткових письмових повідомлень.</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З моменту дострокового розірвання цього Договору «Користувач» втрачає право користування місцем, що перебуває в комунальній власності, розміщувати тимчасові споруди, що тягне за собою автоматичне скасування паспорту прив’язки ТС та звільнення місця, що перебуває в комунальній власності за рахунок «Користувача» у десятиденний термін.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5.     Умови та строки передачі, повернення місця розташування ТС</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5.1. Місце розташування ТС передається для розміщення тимчасової споруди – </w:t>
      </w:r>
      <w:r>
        <w:rPr>
          <w:rFonts w:cs="Times New Roman" w:ascii="Times New Roman" w:hAnsi="Times New Roman"/>
          <w:i/>
          <w:sz w:val="23"/>
          <w:szCs w:val="23"/>
          <w:lang w:val="uk-UA" w:eastAsia="ar-SA"/>
        </w:rPr>
        <w:t>__________________________</w:t>
      </w:r>
      <w:r>
        <w:rPr>
          <w:rFonts w:cs="Times New Roman" w:ascii="Times New Roman" w:hAnsi="Times New Roman"/>
          <w:sz w:val="23"/>
          <w:szCs w:val="23"/>
          <w:lang w:val="uk-UA"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5.2. Передача місця розташування ТС користувачу здійснюється в тижневий строк з дати підписання цього договору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5.3. Після закінчення строку дії, розірвання Договору «Користувач» повертає в тижневий строк з дати закінчення строку дії, розірвання цього Договору «Власнику» місце розташування ТС на підставі відповідного акту прийому-передачі, підписаного  уповноваженими особами Сторін.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5.4. «Власник» у разі погіршення корисних властивостей об’єкту користування,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 </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6.     Права та обов'язки Сторін</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6.1. «Власник» має право:</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6.1.1. Вимагати від «Користувача» використання місця розташування ТС вказаного в цьому Договорі, виключно з метою, в порядку та на умовах, визначених в цьому Договорі.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6.1.2. Вимагати від «Користувача» своєчасного внесення плати.</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6.1.3. Вимагати від «Користувача» підтримувати в належному стані територію, закріплену за ТС, її зовнішній та естетичний вигляд, а також виконання схеми благоустрою ТС.</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6.1.4. Здійснювати перевірки дотримання «Користувачем» умов Договору, в т.ч. щодо своєчасної сплати за користування місцем розташування ТС нарахованих штрафних санкцій та підтримання закріпленої за ТС території в належному санітарному стані.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6.1.5. У разі порушення «Користувачем» умов Договору достроково розірвати (припинити) Договір в порядку, визначеному чинним законодавством України та даним Договором.</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6.1.6. Змінювати розмір плати, встановленої в Договорі, у випадках, передбачених чинним законодавством України та даним Договором.</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6.1.7. Приймати рішення про тимчасове або постійне перенесення ТС «Користувача» після направлення «Користувачу» відповідного письмового повідомлення не пізніше, ніж за 15 календарних днів до запланованої дати її перенесення, з зазначенням в повідомленні нового її місця, строку та причин перенесення (тимчасово чи постійно).</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6.1.8. Встановлена (передбачена) цим Договором плата не позбавляє «Власника» прав володіння, користування або розпорядження об'єктом даного Договору та закріпленою за ТС «Користувача» територією для благоустрою (санітарного прибирання).</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6.1.9. В односторонньому порядку розірвати даний Договір у випадках порушення «Користувачем» п.п. 4.4., 6.4.4. та 6.4.5. Договору, а також при систематичному, більше трьох разів, фіксуванні випадків порушення п.6.4.4. цього Договору. Порядок одностороннього розірвання Договору визначено п.4.4. цього Договору.</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6.2. «Власник» зобов'язаний:</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6.2.1. Не перешкоджати «Користувачу» використовувати встановлений цим Договором об’єкт користування.</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6.3. «Користувач» має право:</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6.3.1. Використовувати встановлений цим Договором об’єкт користування , за умови дотримання умов цього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6.3.2. Після закінчення строку дії Договору, згідно відповідної процедури, звернутися до «Власника» з клопотанням щодо укладення відповідного договору на новий строк.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«Власник», який протягом строку дії Договору не допускав порушення його умов, в т.ч. по оплаті, має по відношенню до інших осіб пріоритетне право, після закінчення строку дії цього Договору, на укладення з ним нового договору. </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6.4. «Користувач» зобов'язаний:</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6.4.1. Дотримуватися умов цього Договору. Використовувати об’єкт користування  виключно з метою, в порядку та на умовах, визначених в цьому Договорі.</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6.4.2. Своєчасно вносити плату.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t>6.4.3. Не передавати будь-яким способом права за Договором третім особам.</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t>Приймати необхідні заходи для унеможливлення незаконного використання третіми особами наданого місця та території, яка закріплена для благоустрою і санітарної очистки.</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t>6.4.4. За власний рахунок забезпечувати підтримання в належному стані територію, на якій розміщується ТС, її зовнішній вигляд</w:t>
      </w:r>
      <w:r>
        <w:rPr>
          <w:rFonts w:cs="Times New Roman" w:ascii="Times New Roman" w:hAnsi="Times New Roman"/>
          <w:sz w:val="23"/>
          <w:szCs w:val="23"/>
          <w:lang w:val="uk-UA"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6.4.5. Не допускати будівництва будь-яких будівель, споруд або інших об'єктів на території місця розташування ТС яка зазначена цим Договором, як об’єкт користування. </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6.4.6.  Після закінчення строку дії Договору, якщо не буде продовжений строк дії паспорта прив'язки ТС, припинити користуватися місцем розташування ТС, на протязі 15 днів звільнити його від ТС.</w:t>
      </w:r>
    </w:p>
    <w:p>
      <w:pPr>
        <w:pStyle w:val="NoSpacing"/>
        <w:jc w:val="both"/>
        <w:rPr>
          <w:rFonts w:ascii="Times New Roman" w:hAnsi="Times New Roman" w:cs="Times New Roman"/>
          <w:sz w:val="23"/>
          <w:szCs w:val="23"/>
          <w:lang w:eastAsia="ar-SA"/>
        </w:rPr>
      </w:pPr>
      <w:r>
        <w:rPr>
          <w:rFonts w:cs="Times New Roman" w:ascii="Times New Roman" w:hAnsi="Times New Roman"/>
          <w:b/>
          <w:i/>
          <w:sz w:val="23"/>
          <w:szCs w:val="23"/>
          <w:lang w:val="uk-UA" w:eastAsia="ar-SA"/>
        </w:rPr>
        <w:t>7.     Інші умови договору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7.1. Зміна умов Договору, його дострокове розірвання можливі за взаємною згодою Сторін, а у випадках, визначених Договором, в односторонньому порядку.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7.2. Спори, що виникають при виконанні цього Договору, вирішуються Сторонами шляхом переговорів, а в разі недосягнення домовленості в судовому порядку.</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7.3. Цей Договір укладено в двох примірниках на </w:t>
      </w:r>
      <w:r>
        <w:rPr>
          <w:rFonts w:cs="Times New Roman" w:ascii="Times New Roman" w:hAnsi="Times New Roman"/>
          <w:i/>
          <w:sz w:val="23"/>
          <w:szCs w:val="23"/>
          <w:lang w:val="uk-UA" w:eastAsia="ar-SA"/>
        </w:rPr>
        <w:t>2 (двох)</w:t>
      </w:r>
      <w:r>
        <w:rPr>
          <w:rFonts w:cs="Times New Roman" w:ascii="Times New Roman" w:hAnsi="Times New Roman"/>
          <w:sz w:val="23"/>
          <w:szCs w:val="23"/>
          <w:lang w:val="uk-UA" w:eastAsia="ar-SA"/>
        </w:rPr>
        <w:t xml:space="preserve"> аркушах кожний, які мають однакову юридичну силу, по одному примірнику для кожної із Сторін.</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Невід'ємними частинами договору є: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розрахунок визначення розміру плати за користування місцем розташування тимчасової споруди</w:t>
      </w:r>
      <w:r>
        <w:rPr>
          <w:rFonts w:cs="Times New Roman" w:ascii="Times New Roman" w:hAnsi="Times New Roman"/>
          <w:sz w:val="23"/>
          <w:szCs w:val="23"/>
          <w:lang w:eastAsia="ar-SA"/>
        </w:rPr>
        <w:t>;</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схема розміщення ТС.</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b/>
          <w:bCs/>
          <w:sz w:val="23"/>
          <w:szCs w:val="23"/>
          <w:lang w:val="uk-UA" w:eastAsia="ar-SA"/>
        </w:rPr>
        <w:t>8.     Юридичні адреси та реквізити сторін</w:t>
      </w:r>
    </w:p>
    <w:tbl>
      <w:tblPr>
        <w:tblW w:w="9646" w:type="dxa"/>
        <w:jc w:val="left"/>
        <w:tblInd w:w="109" w:type="dxa"/>
        <w:tblBorders>
          <w:top w:val="single" w:sz="4" w:space="0" w:color="000000"/>
          <w:left w:val="single" w:sz="4" w:space="0" w:color="000000"/>
          <w:bottom w:val="single" w:sz="4" w:space="0" w:color="000000"/>
          <w:insideH w:val="single" w:sz="4" w:space="0" w:color="000000"/>
        </w:tblBorders>
        <w:tblCellMar>
          <w:top w:w="0" w:type="dxa"/>
          <w:left w:w="108" w:type="dxa"/>
          <w:bottom w:w="0" w:type="dxa"/>
          <w:right w:w="108" w:type="dxa"/>
        </w:tblCellMar>
        <w:tblLook w:firstRow="1" w:noVBand="1" w:lastRow="0" w:firstColumn="1" w:lastColumn="0" w:noHBand="0" w:val="04a0"/>
      </w:tblPr>
      <w:tblGrid>
        <w:gridCol w:w="4819"/>
        <w:gridCol w:w="4826"/>
      </w:tblGrid>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tc>
      </w:tr>
      <w:tr>
        <w:trPr/>
        <w:tc>
          <w:tcPr>
            <w:tcW w:w="4819" w:type="dxa"/>
            <w:tcBorders>
              <w:top w:val="single" w:sz="4" w:space="0" w:color="000000"/>
              <w:left w:val="single" w:sz="4" w:space="0" w:color="000000"/>
              <w:bottom w:val="single" w:sz="4" w:space="0" w:color="000000"/>
              <w:insideH w:val="single" w:sz="4" w:space="0" w:color="000000"/>
            </w:tcBorders>
            <w:shd w:fill="auto" w:val="clear"/>
          </w:tcPr>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r>
          </w:p>
        </w:tc>
        <w:tc>
          <w:tcPr>
            <w:tcW w:w="482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tc>
      </w:tr>
    </w:tbl>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____________________                                              ____________________</w:t>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(підпис)                                                                                (підпис)</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val="uk-UA"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Договір зареєстрований у відділі землекористування виконавчого комітету Покровської міської ради, про що у Книзі реєстрації договорів вчинено запис від</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 xml:space="preserve">«        »  ___________20___ р. за  № _________ </w:t>
      </w:r>
    </w:p>
    <w:p>
      <w:pPr>
        <w:pStyle w:val="NoSpacing"/>
        <w:jc w:val="both"/>
        <w:rPr>
          <w:rFonts w:ascii="Times New Roman" w:hAnsi="Times New Roman" w:cs="Times New Roman"/>
          <w:sz w:val="10"/>
          <w:szCs w:val="10"/>
          <w:lang w:val="uk-UA" w:eastAsia="ar-SA"/>
        </w:rPr>
      </w:pPr>
      <w:r>
        <w:rPr>
          <w:rFonts w:cs="Times New Roman" w:ascii="Times New Roman" w:hAnsi="Times New Roman"/>
          <w:sz w:val="10"/>
          <w:szCs w:val="10"/>
          <w:lang w:val="uk-UA" w:eastAsia="ar-SA"/>
        </w:rPr>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 xml:space="preserve">_____________________________________________________________________________ </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eastAsia="ar-SA"/>
        </w:rPr>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 </w:t>
      </w:r>
      <w:r>
        <w:rPr>
          <w:rFonts w:cs="Times New Roman" w:ascii="Times New Roman" w:hAnsi="Times New Roman"/>
          <w:sz w:val="23"/>
          <w:szCs w:val="23"/>
          <w:lang w:val="uk-UA" w:eastAsia="ar-SA"/>
        </w:rPr>
        <w:t>______________________                        _____________________________</w:t>
      </w:r>
    </w:p>
    <w:p>
      <w:pPr>
        <w:pStyle w:val="NoSpacing"/>
        <w:jc w:val="both"/>
        <w:rPr>
          <w:rFonts w:ascii="Times New Roman" w:hAnsi="Times New Roman" w:cs="Times New Roman"/>
          <w:sz w:val="23"/>
          <w:szCs w:val="23"/>
          <w:lang w:eastAsia="ar-SA"/>
        </w:rPr>
      </w:pPr>
      <w:r>
        <w:rPr>
          <w:rFonts w:cs="Times New Roman" w:ascii="Times New Roman" w:hAnsi="Times New Roman"/>
          <w:b/>
          <w:sz w:val="23"/>
          <w:szCs w:val="23"/>
          <w:lang w:val="uk-UA" w:eastAsia="ar-SA"/>
        </w:rPr>
        <w:t xml:space="preserve">                  </w:t>
      </w:r>
      <w:r>
        <w:rPr>
          <w:rFonts w:cs="Times New Roman" w:ascii="Times New Roman" w:hAnsi="Times New Roman"/>
          <w:sz w:val="23"/>
          <w:szCs w:val="23"/>
          <w:lang w:val="uk-UA" w:eastAsia="ar-SA"/>
        </w:rPr>
        <w:t>(підпис)                                           (ініціали та прізвище посадової особи, яка провела реєстрацію)</w:t>
      </w:r>
    </w:p>
    <w:p>
      <w:pPr>
        <w:pStyle w:val="NoSpacing"/>
        <w:jc w:val="both"/>
        <w:rPr>
          <w:rFonts w:ascii="Times New Roman" w:hAnsi="Times New Roman" w:cs="Times New Roman"/>
          <w:sz w:val="23"/>
          <w:szCs w:val="23"/>
          <w:lang w:eastAsia="ar-SA"/>
        </w:rPr>
      </w:pPr>
      <w:r>
        <w:rPr>
          <w:rFonts w:cs="Times New Roman" w:ascii="Times New Roman" w:hAnsi="Times New Roman"/>
          <w:sz w:val="23"/>
          <w:szCs w:val="23"/>
          <w:lang w:val="uk-UA" w:eastAsia="ar-SA"/>
        </w:rPr>
        <w:t xml:space="preserve">М.П. </w:t>
      </w:r>
    </w:p>
    <w:p>
      <w:pPr>
        <w:pStyle w:val="NoSpacing"/>
        <w:jc w:val="both"/>
        <w:rPr>
          <w:rFonts w:ascii="Times New Roman" w:hAnsi="Times New Roman" w:cs="Times New Roman"/>
          <w:sz w:val="24"/>
          <w:szCs w:val="24"/>
          <w:lang w:val="uk-UA" w:eastAsia="ar-SA"/>
        </w:rPr>
      </w:pPr>
      <w:r>
        <w:rPr>
          <w:rFonts w:cs="Times New Roman" w:ascii="Times New Roman" w:hAnsi="Times New Roman"/>
          <w:sz w:val="24"/>
          <w:szCs w:val="24"/>
          <w:lang w:val="uk-UA" w:eastAsia="ar-SA"/>
        </w:rPr>
      </w:r>
    </w:p>
    <w:p>
      <w:pPr>
        <w:pStyle w:val="NoSpacing"/>
        <w:jc w:val="both"/>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rFonts w:ascii="Times New Roman" w:hAnsi="Times New Roman" w:cs="Times New Roman"/>
          <w:sz w:val="26"/>
          <w:szCs w:val="26"/>
          <w:lang w:val="uk-UA" w:eastAsia="ar-SA"/>
        </w:rPr>
      </w:pPr>
      <w:r>
        <w:rPr>
          <w:rFonts w:cs="Times New Roman" w:ascii="Times New Roman" w:hAnsi="Times New Roman"/>
          <w:sz w:val="26"/>
          <w:szCs w:val="26"/>
          <w:lang w:val="uk-UA" w:eastAsia="ar-SA"/>
        </w:rPr>
      </w:r>
    </w:p>
    <w:p>
      <w:pPr>
        <w:pStyle w:val="NoSpacing"/>
        <w:rPr/>
      </w:pPr>
      <w:r>
        <w:rPr/>
      </w:r>
    </w:p>
    <w:sectPr>
      <w:type w:val="nextPage"/>
      <w:pgSz w:w="11906" w:h="16838"/>
      <w:pgMar w:left="1701" w:right="707" w:header="0" w:top="993"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ahoma">
    <w:charset w:val="cc"/>
    <w:family w:val="roman"/>
    <w:pitch w:val="variable"/>
  </w:font>
  <w:font w:name="Times New Roman">
    <w:charset w:val="cc"/>
    <w:family w:val="roman"/>
    <w:pitch w:val="variable"/>
  </w:font>
  <w:font w:name="Liberation Sans">
    <w:altName w:val="Arial"/>
    <w:charset w:val="cc"/>
    <w:family w:val="roman"/>
    <w:pitch w:val="variable"/>
  </w:font>
</w:fonts>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customStyle="1">
    <w:name w:val="Текст выноски Знак"/>
    <w:basedOn w:val="DefaultParagraphFont"/>
    <w:link w:val="a3"/>
    <w:uiPriority w:val="99"/>
    <w:semiHidden/>
    <w:qFormat/>
    <w:rsid w:val="00475370"/>
    <w:rPr>
      <w:rFonts w:ascii="Tahoma" w:hAnsi="Tahoma" w:cs="Tahoma"/>
      <w:sz w:val="16"/>
      <w:szCs w:val="16"/>
    </w:rPr>
  </w:style>
  <w:style w:type="character" w:styleId="Style15" w:customStyle="1">
    <w:name w:val="Основной текст Знак"/>
    <w:basedOn w:val="DefaultParagraphFont"/>
    <w:link w:val="a6"/>
    <w:qFormat/>
    <w:rsid w:val="00186857"/>
    <w:rPr>
      <w:rFonts w:ascii="Times New Roman" w:hAnsi="Times New Roman" w:eastAsia="Andale Sans UI" w:cs="Times New Roman"/>
      <w:kern w:val="2"/>
      <w:sz w:val="24"/>
      <w:szCs w:val="24"/>
    </w:rPr>
  </w:style>
  <w:style w:type="paragraph" w:styleId="Style16">
    <w:name w:val="Заголовок"/>
    <w:basedOn w:val="Normal"/>
    <w:next w:val="Style17"/>
    <w:qFormat/>
    <w:pPr>
      <w:keepNext w:val="true"/>
      <w:spacing w:before="240" w:after="120"/>
    </w:pPr>
    <w:rPr>
      <w:rFonts w:ascii="Liberation Sans" w:hAnsi="Liberation Sans" w:eastAsia="Microsoft YaHei" w:cs="Arial"/>
      <w:sz w:val="28"/>
      <w:szCs w:val="28"/>
    </w:rPr>
  </w:style>
  <w:style w:type="paragraph" w:styleId="Style17">
    <w:name w:val="Body Text"/>
    <w:basedOn w:val="Normal"/>
    <w:link w:val="a7"/>
    <w:rsid w:val="00186857"/>
    <w:pPr>
      <w:widowControl w:val="false"/>
      <w:suppressAutoHyphens w:val="true"/>
      <w:spacing w:lineRule="auto" w:line="240" w:before="0" w:after="120"/>
    </w:pPr>
    <w:rPr>
      <w:rFonts w:ascii="Times New Roman" w:hAnsi="Times New Roman" w:eastAsia="Andale Sans UI" w:cs="Times New Roman"/>
      <w:kern w:val="2"/>
      <w:sz w:val="24"/>
      <w:szCs w:val="24"/>
    </w:rPr>
  </w:style>
  <w:style w:type="paragraph" w:styleId="Style18">
    <w:name w:val="List"/>
    <w:basedOn w:val="Style17"/>
    <w:pPr/>
    <w:rPr>
      <w:rFonts w:cs="Arial"/>
    </w:rPr>
  </w:style>
  <w:style w:type="paragraph" w:styleId="Style19">
    <w:name w:val="Caption"/>
    <w:basedOn w:val="Normal"/>
    <w:qFormat/>
    <w:pPr>
      <w:suppressLineNumbers/>
      <w:spacing w:before="120" w:after="120"/>
    </w:pPr>
    <w:rPr>
      <w:rFonts w:cs="Arial"/>
      <w:i/>
      <w:iCs/>
      <w:sz w:val="24"/>
      <w:szCs w:val="24"/>
    </w:rPr>
  </w:style>
  <w:style w:type="paragraph" w:styleId="Style20">
    <w:name w:val="Покажчик"/>
    <w:basedOn w:val="Normal"/>
    <w:qFormat/>
    <w:pPr>
      <w:suppressLineNumbers/>
    </w:pPr>
    <w:rPr>
      <w:rFonts w:cs="Arial"/>
    </w:rPr>
  </w:style>
  <w:style w:type="paragraph" w:styleId="BalloonText">
    <w:name w:val="Balloon Text"/>
    <w:basedOn w:val="Normal"/>
    <w:link w:val="a4"/>
    <w:uiPriority w:val="99"/>
    <w:semiHidden/>
    <w:unhideWhenUsed/>
    <w:qFormat/>
    <w:rsid w:val="00475370"/>
    <w:pPr>
      <w:spacing w:lineRule="auto" w:line="240" w:before="0" w:after="0"/>
    </w:pPr>
    <w:rPr>
      <w:rFonts w:ascii="Tahoma" w:hAnsi="Tahoma" w:cs="Tahoma"/>
      <w:sz w:val="16"/>
      <w:szCs w:val="16"/>
    </w:rPr>
  </w:style>
  <w:style w:type="paragraph" w:styleId="NoSpacing">
    <w:name w:val="No Spacing"/>
    <w:uiPriority w:val="1"/>
    <w:qFormat/>
    <w:rsid w:val="004c4849"/>
    <w:pPr>
      <w:widowControl/>
      <w:bidi w:val="0"/>
      <w:spacing w:lineRule="auto" w:line="240" w:before="0" w:after="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paragraph" w:styleId="Style21">
    <w:name w:val="Вміст рамки"/>
    <w:basedOn w:val="Normal"/>
    <w:qFormat/>
    <w:pPr/>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LibreOffice/6.1.4.2$Windows_x86 LibreOffice_project/9d0f32d1f0b509096fd65e0d4bec26ddd1938fd3</Application>
  <Pages>5</Pages>
  <Words>1544</Words>
  <Characters>10539</Characters>
  <CharactersWithSpaces>12502</CharactersWithSpaces>
  <Paragraphs>103</Paragraphs>
  <Company>UralSOFT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2019-06-10T08:04:00Z</dcterms:created>
  <dc:creator>digital_PC</dc:creator>
  <dc:description/>
  <dc:language>uk-UA</dc:language>
  <cp:lastModifiedBy/>
  <cp:lastPrinted>2019-08-29T07:22:00Z</cp:lastPrinted>
  <dcterms:modified xsi:type="dcterms:W3CDTF">2019-09-02T13:08:28Z</dcterms:modified>
  <cp:revision>23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UralSOFT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