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0" w:right="0" w:firstLine="5669"/>
        <w:jc w:val="left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4"/>
          <w:szCs w:val="24"/>
          <w:shd w:fill="auto" w:val="clear"/>
        </w:rPr>
        <w:t>Додаток 1</w:t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0" w:right="0" w:firstLine="5669"/>
        <w:jc w:val="left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shd w:fill="auto" w:val="clear"/>
        </w:rPr>
        <w:t>до рішення виконавчого комітету</w:t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0" w:right="0" w:firstLine="5669"/>
        <w:jc w:val="left"/>
        <w:rPr>
          <w:rFonts w:ascii="Times New Roman" w:hAnsi="Times New Roman"/>
          <w:sz w:val="24"/>
          <w:szCs w:val="24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u w:val="none"/>
          <w:shd w:fill="auto" w:val="clear"/>
          <w:lang w:val="uk-UA" w:eastAsia="zh-CN" w:bidi="ar-SA"/>
        </w:rPr>
        <w:t>30.12.2024 №879/06-53-23</w:t>
      </w:r>
    </w:p>
    <w:p>
      <w:pPr>
        <w:pStyle w:val="Normal"/>
        <w:suppressAutoHyphens w:val="false"/>
        <w:spacing w:lineRule="auto" w:line="276" w:before="0" w:after="0"/>
        <w:jc w:val="both"/>
        <w:rPr>
          <w:rFonts w:ascii="Times New Roman" w:hAnsi="Times New Roman" w:eastAsia="Times New Roman" w:cs="Liberation Serif;Times New Roman"/>
          <w:b w:val="false"/>
          <w:b w:val="false"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  <w:highlight w:val="none"/>
          <w:u w:val="none"/>
          <w:shd w:fill="F7D1D5" w:val="clear"/>
          <w:lang w:val="uk-UA" w:eastAsia="ru-RU" w:bidi="ar-SA"/>
        </w:rPr>
      </w:pPr>
      <w:r>
        <w:rPr>
          <w:rFonts w:eastAsia="Times New Roman" w:cs="Liberation Serif;Times New Roman" w:ascii="Times New Roman" w:hAnsi="Times New Roman"/>
          <w:b w:val="false"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  <w:shd w:fill="F7D1D5" w:val="clear"/>
          <w:lang w:val="uk-UA" w:eastAsia="ru-RU" w:bidi="ar-SA"/>
        </w:rPr>
      </w:r>
    </w:p>
    <w:p>
      <w:pPr>
        <w:pStyle w:val="Normal"/>
        <w:tabs>
          <w:tab w:val="clear" w:pos="708"/>
          <w:tab w:val="left" w:pos="15033" w:leader="none"/>
        </w:tabs>
        <w:spacing w:lineRule="auto" w:line="240" w:before="0" w:after="0"/>
        <w:ind w:left="86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Liberation Serif;Times New Roman" w:ascii="Times New Roman" w:hAnsi="Times New Roman"/>
          <w:bCs/>
          <w:color w:val="000000"/>
          <w:sz w:val="24"/>
          <w:szCs w:val="24"/>
          <w:u w:val="none"/>
          <w:shd w:fill="auto" w:val="clear"/>
          <w:lang w:val="uk-UA" w:eastAsia="uk-UA" w:bidi="ar-SA"/>
        </w:rPr>
        <w:t>Т</w:t>
      </w:r>
      <w:r>
        <w:rPr>
          <w:rFonts w:eastAsia="Times New Roman" w:cs="Liberation Serif;Times New Roman" w:ascii="Times New Roman" w:hAnsi="Times New Roman"/>
          <w:bCs/>
          <w:color w:val="000000"/>
          <w:sz w:val="24"/>
          <w:szCs w:val="24"/>
          <w:u w:val="none"/>
          <w:shd w:fill="auto" w:val="clear"/>
          <w:lang w:val="uk-UA" w:eastAsia="ru-RU" w:bidi="ar-SA"/>
        </w:rPr>
        <w:t xml:space="preserve">ариф на збирання змішаних побутових відходів, </w:t>
      </w:r>
    </w:p>
    <w:p>
      <w:pPr>
        <w:pStyle w:val="Normal"/>
        <w:tabs>
          <w:tab w:val="clear" w:pos="708"/>
          <w:tab w:val="left" w:pos="15033" w:leader="none"/>
        </w:tabs>
        <w:spacing w:lineRule="auto" w:line="240" w:before="0" w:after="0"/>
        <w:ind w:left="86" w:hanging="0"/>
        <w:jc w:val="center"/>
        <w:rPr>
          <w:highlight w:val="none"/>
          <w:shd w:fill="auto" w:val="clear"/>
        </w:rPr>
      </w:pPr>
      <w:r>
        <w:rPr>
          <w:rFonts w:eastAsia="Times New Roman" w:cs="Liberation Serif;Times New Roman" w:ascii="Times New Roman" w:hAnsi="Times New Roman"/>
          <w:bCs/>
          <w:color w:val="000000"/>
          <w:sz w:val="24"/>
          <w:szCs w:val="24"/>
          <w:u w:val="none"/>
          <w:shd w:fill="auto" w:val="clear"/>
          <w:lang w:val="uk-UA" w:eastAsia="ru-RU" w:bidi="ar-SA"/>
        </w:rPr>
        <w:t xml:space="preserve">що здійснюється Товариство з додатковою відповідальністю «Дніпрокомунтранс» </w:t>
      </w:r>
    </w:p>
    <w:p>
      <w:pPr>
        <w:pStyle w:val="Normal"/>
        <w:tabs>
          <w:tab w:val="clear" w:pos="708"/>
          <w:tab w:val="left" w:pos="15033" w:leader="none"/>
        </w:tabs>
        <w:spacing w:lineRule="auto" w:line="240" w:before="0" w:after="0"/>
        <w:ind w:left="86" w:hanging="0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eastAsia="Times New Roman" w:cs="Liberation Serif;Times New Roman" w:ascii="Times New Roman" w:hAnsi="Times New Roman"/>
          <w:bCs/>
          <w:color w:val="000000"/>
          <w:sz w:val="24"/>
          <w:szCs w:val="24"/>
          <w:u w:val="none"/>
          <w:shd w:fill="auto" w:val="clear"/>
          <w:lang w:val="uk-UA" w:eastAsia="ru-RU" w:bidi="ar-SA"/>
        </w:rPr>
        <w:t>на території Покровської міської територіальної громади Дніпропетровської області</w:t>
      </w:r>
    </w:p>
    <w:p>
      <w:pPr>
        <w:pStyle w:val="Normal"/>
        <w:tabs>
          <w:tab w:val="clear" w:pos="708"/>
          <w:tab w:val="left" w:pos="15033" w:leader="none"/>
        </w:tabs>
        <w:spacing w:lineRule="auto" w:line="240" w:before="0" w:after="0"/>
        <w:ind w:left="86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958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33"/>
        <w:gridCol w:w="7429"/>
        <w:gridCol w:w="1322"/>
      </w:tblGrid>
      <w:tr>
        <w:trPr>
          <w:trHeight w:val="736" w:hRule="atLeast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 </w:t>
            </w:r>
            <w:r>
              <w:rPr>
                <w:rFonts w:ascii="Times New Roman" w:hAnsi="Times New Roman"/>
                <w:sz w:val="24"/>
                <w:szCs w:val="24"/>
              </w:rPr>
              <w:t>з/п</w:t>
            </w:r>
          </w:p>
        </w:tc>
        <w:tc>
          <w:tcPr>
            <w:tcW w:w="7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 тарифу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грн. за               1 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(з ПДВ)</w:t>
            </w:r>
          </w:p>
        </w:tc>
      </w:tr>
      <w:tr>
        <w:trPr/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spacing w:lineRule="auto" w:line="3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napToGrid w:val="false"/>
              <w:spacing w:lineRule="auto" w:line="360"/>
              <w:jc w:val="both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Тариф на збирання змішаних побутових відходів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napToGrid w:val="false"/>
              <w:spacing w:lineRule="auto" w:line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spacing w:lineRule="auto" w:line="3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numPr>
                <w:ilvl w:val="0"/>
                <w:numId w:val="1"/>
              </w:numPr>
              <w:snapToGrid w:val="false"/>
              <w:spacing w:lineRule="auto" w:line="360"/>
              <w:ind w:hanging="36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для населення та бюджетних установ та організацій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3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47.95</w:t>
            </w:r>
          </w:p>
        </w:tc>
      </w:tr>
      <w:tr>
        <w:trPr/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spacing w:lineRule="auto" w:line="3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7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numPr>
                <w:ilvl w:val="0"/>
                <w:numId w:val="15"/>
              </w:numPr>
              <w:snapToGrid w:val="false"/>
              <w:spacing w:lineRule="auto" w:line="360"/>
              <w:ind w:hanging="36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для інших споживачів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3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</w:tbl>
    <w:p>
      <w:pPr>
        <w:pStyle w:val="Normal"/>
        <w:suppressAutoHyphens w:val="false"/>
        <w:spacing w:lineRule="auto" w:line="276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285" w:after="428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shd w:fill="auto" w:val="clear"/>
        </w:rPr>
        <w:t>Начальник відділу економіки</w:t>
        <w:tab/>
        <w:t xml:space="preserve">          </w:t>
        <w:tab/>
        <w:tab/>
        <w:t xml:space="preserve">                                           Тетяна </w:t>
      </w:r>
      <w:r>
        <w:rPr>
          <w:rFonts w:eastAsia="Calibri" w:cs="Times New Roman" w:ascii="Times New Roman" w:hAnsi="Times New Roman"/>
          <w:color w:val="000000"/>
          <w:sz w:val="24"/>
          <w:szCs w:val="24"/>
          <w:shd w:fill="auto" w:val="clear"/>
          <w:lang w:val="uk-UA" w:eastAsia="zh-CN" w:bidi="ar-SA"/>
        </w:rPr>
        <w:t>СІДАШОВА</w:t>
      </w:r>
    </w:p>
    <w:p>
      <w:pPr>
        <w:pStyle w:val="Normal"/>
        <w:suppressAutoHyphens w:val="false"/>
        <w:spacing w:lineRule="auto" w:line="276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uppressAutoHyphens w:val="false"/>
        <w:spacing w:lineRule="auto" w:line="276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bidi w:val="0"/>
        <w:spacing w:lineRule="auto" w:line="276" w:before="0" w:after="0"/>
        <w:ind w:left="0" w:right="0" w:firstLine="5329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br w:type="page"/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4"/>
          <w:szCs w:val="24"/>
          <w:shd w:fill="auto" w:val="clear"/>
        </w:rPr>
        <w:t>Додаток 2</w:t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shd w:fill="auto" w:val="clear"/>
        </w:rPr>
        <w:t>до рішення виконавчого комітету</w:t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0" w:right="0" w:firstLine="5669"/>
        <w:jc w:val="left"/>
        <w:rPr>
          <w:rFonts w:ascii="Times New Roman" w:hAnsi="Times New Roman"/>
          <w:sz w:val="24"/>
          <w:szCs w:val="24"/>
        </w:rPr>
      </w:pPr>
      <w:r>
        <w:rPr>
          <w:rFonts w:eastAsia="Calibri" w:cs="Times New Roman" w:ascii="Times New Roman" w:hAnsi="Times New Roman"/>
          <w:bCs/>
          <w:color w:val="000000"/>
          <w:sz w:val="24"/>
          <w:szCs w:val="24"/>
          <w:u w:val="none"/>
          <w:shd w:fill="auto" w:val="clear"/>
          <w:lang w:val="uk-UA" w:eastAsia="zh-CN" w:bidi="ar-SA"/>
        </w:rPr>
        <w:t>30.12.2024 №879/06-53-23</w:t>
      </w:r>
    </w:p>
    <w:p>
      <w:pPr>
        <w:pStyle w:val="Normal"/>
        <w:widowControl w:val="false"/>
        <w:suppressAutoHyphens w:val="true"/>
        <w:bidi w:val="0"/>
        <w:spacing w:lineRule="auto" w:line="276" w:before="0" w:after="0"/>
        <w:ind w:left="0" w:right="0" w:firstLine="5329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15033" w:leader="none"/>
        </w:tabs>
        <w:spacing w:lineRule="auto" w:line="240" w:before="0" w:after="0"/>
        <w:ind w:left="86" w:hanging="0"/>
        <w:jc w:val="center"/>
        <w:rPr>
          <w:color w:val="auto"/>
          <w:highlight w:val="none"/>
          <w:shd w:fill="auto" w:val="clear"/>
        </w:rPr>
      </w:pPr>
      <w:r>
        <w:rPr>
          <w:rFonts w:eastAsia="Times New Roman" w:cs="Liberation Serif;Times New Roman" w:ascii="Times New Roman" w:hAnsi="Times New Roman"/>
          <w:bCs/>
          <w:color w:val="000000"/>
          <w:sz w:val="24"/>
          <w:szCs w:val="24"/>
          <w:u w:val="none"/>
          <w:shd w:fill="auto" w:val="clear"/>
          <w:lang w:val="uk-UA" w:eastAsia="uk-UA" w:bidi="ar-SA"/>
        </w:rPr>
        <w:t xml:space="preserve">Структура </w:t>
      </w:r>
      <w:r>
        <w:rPr>
          <w:rFonts w:eastAsia="Times New Roman" w:cs="Liberation Serif;Times New Roman" w:ascii="Times New Roman" w:hAnsi="Times New Roman"/>
          <w:bCs/>
          <w:color w:val="000000"/>
          <w:sz w:val="24"/>
          <w:szCs w:val="24"/>
          <w:u w:val="none"/>
          <w:shd w:fill="auto" w:val="clear"/>
          <w:lang w:val="uk-UA" w:eastAsia="ru-RU" w:bidi="ar-SA"/>
        </w:rPr>
        <w:t xml:space="preserve">тарифу на збирання змішаних побутових відходів, </w:t>
      </w:r>
    </w:p>
    <w:p>
      <w:pPr>
        <w:pStyle w:val="Normal"/>
        <w:tabs>
          <w:tab w:val="clear" w:pos="708"/>
          <w:tab w:val="left" w:pos="15033" w:leader="none"/>
        </w:tabs>
        <w:spacing w:lineRule="auto" w:line="240" w:before="0" w:after="0"/>
        <w:ind w:left="86" w:hanging="0"/>
        <w:jc w:val="center"/>
        <w:rPr>
          <w:color w:val="auto"/>
          <w:highlight w:val="none"/>
          <w:shd w:fill="auto" w:val="clear"/>
        </w:rPr>
      </w:pPr>
      <w:r>
        <w:rPr>
          <w:rFonts w:eastAsia="Times New Roman" w:cs="Liberation Serif;Times New Roman" w:ascii="Times New Roman" w:hAnsi="Times New Roman"/>
          <w:bCs/>
          <w:color w:val="000000"/>
          <w:sz w:val="24"/>
          <w:szCs w:val="24"/>
          <w:u w:val="none"/>
          <w:shd w:fill="auto" w:val="clear"/>
          <w:lang w:val="uk-UA" w:eastAsia="ru-RU" w:bidi="ar-SA"/>
        </w:rPr>
        <w:t xml:space="preserve">що здійснюється ТДВ «Дніпрокомунтранс» </w:t>
      </w:r>
    </w:p>
    <w:p>
      <w:pPr>
        <w:pStyle w:val="Normal"/>
        <w:tabs>
          <w:tab w:val="clear" w:pos="708"/>
          <w:tab w:val="left" w:pos="15033" w:leader="none"/>
        </w:tabs>
        <w:spacing w:lineRule="auto" w:line="240" w:before="0" w:after="0"/>
        <w:ind w:left="86" w:hanging="0"/>
        <w:jc w:val="center"/>
        <w:rPr>
          <w:color w:val="auto"/>
          <w:highlight w:val="none"/>
          <w:shd w:fill="auto" w:val="clear"/>
        </w:rPr>
      </w:pPr>
      <w:r>
        <w:rPr>
          <w:rFonts w:eastAsia="Times New Roman" w:cs="Liberation Serif;Times New Roman" w:ascii="Times New Roman" w:hAnsi="Times New Roman"/>
          <w:bCs/>
          <w:color w:val="000000"/>
          <w:sz w:val="24"/>
          <w:szCs w:val="24"/>
          <w:u w:val="none"/>
          <w:shd w:fill="auto" w:val="clear"/>
          <w:lang w:val="uk-UA" w:eastAsia="ru-RU" w:bidi="ar-SA"/>
        </w:rPr>
        <w:t>на території Покровської міської територіальної громади Дніпропетровської області,</w:t>
      </w:r>
    </w:p>
    <w:p>
      <w:pPr>
        <w:pStyle w:val="Normal"/>
        <w:tabs>
          <w:tab w:val="clear" w:pos="708"/>
          <w:tab w:val="left" w:pos="15033" w:leader="none"/>
        </w:tabs>
        <w:spacing w:lineRule="auto" w:line="240" w:before="0" w:after="0"/>
        <w:ind w:left="86" w:hanging="0"/>
        <w:jc w:val="center"/>
        <w:rPr>
          <w:color w:val="auto"/>
          <w:highlight w:val="none"/>
          <w:shd w:fill="auto" w:val="clear"/>
        </w:rPr>
      </w:pPr>
      <w:r>
        <w:rPr>
          <w:rFonts w:eastAsia="Times New Roman" w:cs="Liberation Serif;Times New Roman" w:ascii="Times New Roman" w:hAnsi="Times New Roman"/>
          <w:bCs/>
          <w:color w:val="000000"/>
          <w:sz w:val="24"/>
          <w:szCs w:val="24"/>
          <w:u w:val="none"/>
          <w:shd w:fill="auto" w:val="clear"/>
          <w:lang w:val="uk-UA" w:eastAsia="ru-RU" w:bidi="ar-SA"/>
        </w:rPr>
        <w:t>для категорії споживачів «населення, бюджетні установи та організацій»</w:t>
      </w:r>
    </w:p>
    <w:tbl>
      <w:tblPr>
        <w:tblW w:w="9611" w:type="dxa"/>
        <w:jc w:val="left"/>
        <w:tblInd w:w="25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81"/>
        <w:gridCol w:w="5140"/>
        <w:gridCol w:w="1071"/>
        <w:gridCol w:w="1531"/>
        <w:gridCol w:w="1088"/>
      </w:tblGrid>
      <w:tr>
        <w:trPr>
          <w:trHeight w:val="374" w:hRule="atLeast"/>
        </w:trPr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Показник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рядка</w:t>
            </w:r>
          </w:p>
        </w:tc>
        <w:tc>
          <w:tcPr>
            <w:tcW w:w="261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Планований період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рік</w:t>
            </w:r>
          </w:p>
        </w:tc>
      </w:tr>
      <w:tr>
        <w:trPr>
          <w:trHeight w:val="305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з/п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19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26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усього,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тис. грн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грн/м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</w:tr>
      <w:tr>
        <w:trPr>
          <w:trHeight w:val="300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375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Виробнича собівартість, усього, зокрема: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001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2743.63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35.86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1..1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прямі матеріальні витрати, зокрема: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002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471.62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6.16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1..1.1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паливно-мастильні матеріали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003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175.2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2.29</w:t>
            </w:r>
          </w:p>
        </w:tc>
      </w:tr>
      <w:tr>
        <w:trPr>
          <w:trHeight w:val="390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1..1.2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матеріали для ремонту засобів механізації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004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285.97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3.74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1..1.3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електроенергія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005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1..1.4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послуги сторонніх підприємств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006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1..1.6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інші прямі матеріальні витрати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007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10.46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0.14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1..2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прямі витрати на оплату праці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008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742.48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9.70</w:t>
            </w:r>
          </w:p>
        </w:tc>
      </w:tr>
      <w:tr>
        <w:trPr>
          <w:trHeight w:val="367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1..3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інші прямі витрати, зокрема: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009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965.54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12.62</w:t>
            </w:r>
          </w:p>
        </w:tc>
      </w:tr>
      <w:tr>
        <w:trPr>
          <w:trHeight w:val="633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1..3.1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єдиний внесок на загальнообов'язкове державне соціальне страхування працівників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010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163.35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2.13</w:t>
            </w:r>
          </w:p>
        </w:tc>
      </w:tr>
      <w:tr>
        <w:trPr>
          <w:trHeight w:val="849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1..3.2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амортизація основних виробничих засобів та нематеріальних активів, безпосередньо пов'язаних із наданням послуги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011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720.00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9.41</w:t>
            </w:r>
          </w:p>
        </w:tc>
      </w:tr>
      <w:tr>
        <w:trPr>
          <w:trHeight w:val="37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1..3.3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інші прямі витрати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012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82.20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1.07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1..4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загальновиробничі витрати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013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563.99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7.37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Адміністративні витрати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014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165.54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2.16</w:t>
            </w:r>
          </w:p>
        </w:tc>
      </w:tr>
      <w:tr>
        <w:trPr>
          <w:trHeight w:val="347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Витрати на збут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015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Інші операційні витрати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016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2.68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0.04</w:t>
            </w:r>
          </w:p>
        </w:tc>
      </w:tr>
      <w:tr>
        <w:trPr>
          <w:trHeight w:val="347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Фінансові витрати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017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</w:tr>
      <w:tr>
        <w:trPr>
          <w:trHeight w:val="40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Усього витрат повної собівартості*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018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2911.86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38.06</w:t>
            </w:r>
          </w:p>
        </w:tc>
      </w:tr>
      <w:tr>
        <w:trPr>
          <w:trHeight w:val="347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Витрати на покриття втрат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019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Планований прибуток*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020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145.59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1.90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8..1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податок на прибуток/єдиний податок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021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26.21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0.34</w:t>
            </w:r>
          </w:p>
        </w:tc>
      </w:tr>
      <w:tr>
        <w:trPr>
          <w:trHeight w:val="272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8..2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чистий прибуток, зокрема: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022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119.39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1.56</w:t>
            </w:r>
          </w:p>
        </w:tc>
      </w:tr>
      <w:tr>
        <w:trPr>
          <w:trHeight w:val="347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8..2.1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дивіденди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023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</w:tr>
      <w:tr>
        <w:trPr>
          <w:trHeight w:val="347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8..2.2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резервний фонд (капітал)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024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</w:tr>
      <w:tr>
        <w:trPr>
          <w:trHeight w:val="370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8..2.3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розвиток виробництва (виробничі інвестиції)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025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119.39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1.56</w:t>
            </w:r>
          </w:p>
        </w:tc>
      </w:tr>
      <w:tr>
        <w:trPr>
          <w:trHeight w:val="347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8..2.4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інше використання прибутку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026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</w:tr>
      <w:tr>
        <w:trPr>
          <w:trHeight w:val="675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Вартість операцій із збирання змішаних побутових відходів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027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3057.45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39.96</w:t>
            </w:r>
          </w:p>
        </w:tc>
      </w:tr>
      <w:tr>
        <w:trPr>
          <w:trHeight w:val="675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Обсяг операцій із збирання змішаних побутових відходів (тис. м-3, тис. т):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028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76.52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>
        <w:trPr>
          <w:trHeight w:val="675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Тариф на операцію операцій із збирання змішаних побутових відходів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029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39.96</w:t>
            </w:r>
          </w:p>
        </w:tc>
      </w:tr>
      <w:tr>
        <w:trPr>
          <w:trHeight w:val="374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ПДВ 20%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highlight w:val="none"/>
                <w:shd w:fill="auto" w:val="clear"/>
                <w:lang w:val="en-US"/>
              </w:rPr>
            </w:pPr>
            <w:r>
              <w:rPr>
                <w:rFonts w:ascii="Times New Roman" w:hAnsi="Times New Roman"/>
                <w:shd w:fill="auto" w:val="clear"/>
                <w:lang w:val="en-US"/>
              </w:rPr>
              <w:t>030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highlight w:val="none"/>
                <w:shd w:fill="auto" w:val="clear"/>
                <w:lang w:val="en-US"/>
              </w:rPr>
            </w:pPr>
            <w:r>
              <w:rPr>
                <w:rFonts w:ascii="Times New Roman" w:hAnsi="Times New Roman"/>
                <w:shd w:fill="auto" w:val="clear"/>
                <w:lang w:val="en-US"/>
              </w:rPr>
              <w:t>*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highlight w:val="none"/>
                <w:shd w:fill="auto" w:val="clear"/>
                <w:lang w:val="en-US"/>
              </w:rPr>
            </w:pPr>
            <w:r>
              <w:rPr>
                <w:rFonts w:ascii="Times New Roman" w:hAnsi="Times New Roman"/>
                <w:shd w:fill="auto" w:val="clear"/>
                <w:lang w:val="en-US"/>
              </w:rPr>
              <w:t>7.99</w:t>
            </w:r>
          </w:p>
        </w:tc>
      </w:tr>
      <w:tr>
        <w:trPr>
          <w:trHeight w:val="675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Тариф на операцію операцій із збирання змішаних побутових відходів (з ПДВ)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highlight w:val="none"/>
                <w:shd w:fill="auto" w:val="clear"/>
                <w:lang w:val="en-US"/>
              </w:rPr>
            </w:pPr>
            <w:r>
              <w:rPr>
                <w:rFonts w:ascii="Times New Roman" w:hAnsi="Times New Roman"/>
                <w:shd w:fill="auto" w:val="clear"/>
                <w:lang w:val="en-US"/>
              </w:rPr>
              <w:t>031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200"/>
              <w:jc w:val="center"/>
              <w:rPr>
                <w:rFonts w:ascii="Times New Roman" w:hAnsi="Times New Roman"/>
                <w:highlight w:val="none"/>
                <w:shd w:fill="auto" w:val="clear"/>
                <w:lang w:val="en-US"/>
              </w:rPr>
            </w:pPr>
            <w:r>
              <w:rPr>
                <w:rFonts w:ascii="Times New Roman" w:hAnsi="Times New Roman"/>
                <w:shd w:fill="auto" w:val="clear"/>
                <w:lang w:val="en-US"/>
              </w:rPr>
              <w:t>*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bCs/>
                <w:highlight w:val="none"/>
                <w:shd w:fill="auto" w:val="clear"/>
                <w:lang w:val="en-US"/>
              </w:rPr>
            </w:pPr>
            <w:r>
              <w:rPr>
                <w:rFonts w:ascii="Times New Roman" w:hAnsi="Times New Roman"/>
                <w:b/>
                <w:bCs/>
                <w:shd w:fill="auto" w:val="clear"/>
                <w:lang w:val="en-US"/>
              </w:rPr>
              <w:t>47.95</w:t>
            </w:r>
          </w:p>
        </w:tc>
      </w:tr>
    </w:tbl>
    <w:p>
      <w:pPr>
        <w:pStyle w:val="Normal"/>
        <w:widowControl w:val="false"/>
        <w:suppressAutoHyphens w:val="true"/>
        <w:bidi w:val="0"/>
        <w:spacing w:lineRule="auto" w:line="240" w:before="57" w:after="57"/>
        <w:ind w:left="0" w:right="0" w:hanging="0"/>
        <w:jc w:val="lef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i/>
          <w:iCs/>
          <w:color w:val="000000"/>
          <w:sz w:val="21"/>
          <w:szCs w:val="21"/>
          <w:shd w:fill="auto" w:val="clear"/>
        </w:rPr>
        <w:t>Структура тарифу на збирання змішаних побутових відходів розрахована заявником - Товариством з додатковою відповідальністю «Дніпрокомунтранс».</w:t>
      </w:r>
    </w:p>
    <w:p>
      <w:pPr>
        <w:pStyle w:val="Normal"/>
        <w:tabs>
          <w:tab w:val="clear" w:pos="708"/>
          <w:tab w:val="left" w:pos="15033" w:leader="none"/>
        </w:tabs>
        <w:spacing w:lineRule="auto" w:line="240" w:before="0" w:after="0"/>
        <w:ind w:left="86" w:hanging="0"/>
        <w:jc w:val="center"/>
        <w:rPr>
          <w:rFonts w:ascii="Times New Roman" w:hAnsi="Times New Roman"/>
          <w:color w:val="auto"/>
          <w:sz w:val="24"/>
          <w:szCs w:val="24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4"/>
          <w:szCs w:val="24"/>
          <w:shd w:fill="auto" w:val="clear"/>
        </w:rPr>
      </w:r>
    </w:p>
    <w:p>
      <w:pPr>
        <w:pStyle w:val="Normal"/>
        <w:tabs>
          <w:tab w:val="clear" w:pos="708"/>
          <w:tab w:val="left" w:pos="15033" w:leader="none"/>
        </w:tabs>
        <w:spacing w:lineRule="auto" w:line="240" w:before="0" w:after="0"/>
        <w:ind w:left="86" w:hanging="0"/>
        <w:jc w:val="center"/>
        <w:rPr>
          <w:color w:val="auto"/>
          <w:highlight w:val="none"/>
          <w:shd w:fill="auto" w:val="clear"/>
        </w:rPr>
      </w:pPr>
      <w:r>
        <w:rPr>
          <w:rFonts w:eastAsia="Times New Roman" w:cs="Liberation Serif;Times New Roman" w:ascii="Times New Roman" w:hAnsi="Times New Roman"/>
          <w:bCs/>
          <w:color w:val="000000"/>
          <w:sz w:val="24"/>
          <w:szCs w:val="24"/>
          <w:u w:val="none"/>
          <w:shd w:fill="auto" w:val="clear"/>
          <w:lang w:val="uk-UA" w:eastAsia="uk-UA" w:bidi="ar-SA"/>
        </w:rPr>
        <w:t xml:space="preserve">Структура </w:t>
      </w:r>
      <w:r>
        <w:rPr>
          <w:rFonts w:eastAsia="Times New Roman" w:cs="Liberation Serif;Times New Roman" w:ascii="Times New Roman" w:hAnsi="Times New Roman"/>
          <w:bCs/>
          <w:color w:val="000000"/>
          <w:sz w:val="24"/>
          <w:szCs w:val="24"/>
          <w:u w:val="none"/>
          <w:shd w:fill="auto" w:val="clear"/>
          <w:lang w:val="uk-UA" w:eastAsia="ru-RU" w:bidi="ar-SA"/>
        </w:rPr>
        <w:t xml:space="preserve">тарифу на збирання змішаних побутових відходів, </w:t>
      </w:r>
    </w:p>
    <w:p>
      <w:pPr>
        <w:pStyle w:val="Normal"/>
        <w:tabs>
          <w:tab w:val="clear" w:pos="708"/>
          <w:tab w:val="left" w:pos="15033" w:leader="none"/>
        </w:tabs>
        <w:spacing w:lineRule="auto" w:line="240" w:before="0" w:after="0"/>
        <w:ind w:left="86" w:hanging="0"/>
        <w:jc w:val="center"/>
        <w:rPr>
          <w:color w:val="auto"/>
          <w:highlight w:val="none"/>
          <w:shd w:fill="auto" w:val="clear"/>
        </w:rPr>
      </w:pPr>
      <w:r>
        <w:rPr>
          <w:rFonts w:eastAsia="Times New Roman" w:cs="Liberation Serif;Times New Roman" w:ascii="Times New Roman" w:hAnsi="Times New Roman"/>
          <w:bCs/>
          <w:color w:val="000000"/>
          <w:sz w:val="24"/>
          <w:szCs w:val="24"/>
          <w:u w:val="none"/>
          <w:shd w:fill="auto" w:val="clear"/>
          <w:lang w:val="uk-UA" w:eastAsia="ru-RU" w:bidi="ar-SA"/>
        </w:rPr>
        <w:t xml:space="preserve">що здійснюється ТДВ «Дніпрокомунтранс» </w:t>
      </w:r>
    </w:p>
    <w:p>
      <w:pPr>
        <w:pStyle w:val="Normal"/>
        <w:tabs>
          <w:tab w:val="clear" w:pos="708"/>
          <w:tab w:val="left" w:pos="15033" w:leader="none"/>
        </w:tabs>
        <w:spacing w:lineRule="auto" w:line="240" w:before="0" w:after="0"/>
        <w:ind w:left="86" w:hanging="0"/>
        <w:jc w:val="center"/>
        <w:rPr>
          <w:color w:val="auto"/>
          <w:highlight w:val="none"/>
          <w:shd w:fill="auto" w:val="clear"/>
        </w:rPr>
      </w:pPr>
      <w:r>
        <w:rPr>
          <w:rFonts w:eastAsia="Times New Roman" w:cs="Liberation Serif;Times New Roman" w:ascii="Times New Roman" w:hAnsi="Times New Roman"/>
          <w:bCs/>
          <w:color w:val="000000"/>
          <w:sz w:val="24"/>
          <w:szCs w:val="24"/>
          <w:u w:val="none"/>
          <w:shd w:fill="auto" w:val="clear"/>
          <w:lang w:val="uk-UA" w:eastAsia="ru-RU" w:bidi="ar-SA"/>
        </w:rPr>
        <w:t>на території Покровської міської територіальної громади Дніпропетровської області,</w:t>
      </w:r>
    </w:p>
    <w:p>
      <w:pPr>
        <w:pStyle w:val="Normal"/>
        <w:tabs>
          <w:tab w:val="clear" w:pos="708"/>
          <w:tab w:val="left" w:pos="15033" w:leader="none"/>
        </w:tabs>
        <w:spacing w:lineRule="auto" w:line="240" w:before="0" w:after="0"/>
        <w:ind w:left="86" w:hanging="0"/>
        <w:jc w:val="center"/>
        <w:rPr>
          <w:color w:val="auto"/>
          <w:highlight w:val="none"/>
          <w:shd w:fill="auto" w:val="clear"/>
        </w:rPr>
      </w:pPr>
      <w:r>
        <w:rPr>
          <w:rFonts w:eastAsia="Times New Roman" w:cs="Liberation Serif;Times New Roman" w:ascii="Times New Roman" w:hAnsi="Times New Roman"/>
          <w:bCs/>
          <w:color w:val="000000"/>
          <w:sz w:val="24"/>
          <w:szCs w:val="24"/>
          <w:u w:val="none"/>
          <w:shd w:fill="auto" w:val="clear"/>
          <w:lang w:val="uk-UA" w:eastAsia="ru-RU" w:bidi="ar-SA"/>
        </w:rPr>
        <w:t>для категорії споживачів «інші»</w:t>
      </w:r>
    </w:p>
    <w:p>
      <w:pPr>
        <w:pStyle w:val="Normal"/>
        <w:widowControl w:val="false"/>
        <w:suppressAutoHyphens w:val="true"/>
        <w:bidi w:val="0"/>
        <w:spacing w:lineRule="auto" w:line="276" w:before="0" w:after="0"/>
        <w:ind w:left="0" w:right="0" w:firstLine="5329"/>
        <w:jc w:val="left"/>
        <w:rPr>
          <w:rFonts w:ascii="Times New Roman" w:hAnsi="Times New Roman"/>
          <w:color w:val="auto"/>
          <w:sz w:val="24"/>
          <w:szCs w:val="24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4"/>
          <w:szCs w:val="24"/>
          <w:shd w:fill="auto" w:val="clear"/>
        </w:rPr>
      </w:r>
    </w:p>
    <w:tbl>
      <w:tblPr>
        <w:tblW w:w="9611" w:type="dxa"/>
        <w:jc w:val="left"/>
        <w:tblInd w:w="25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81"/>
        <w:gridCol w:w="5140"/>
        <w:gridCol w:w="1071"/>
        <w:gridCol w:w="1531"/>
        <w:gridCol w:w="1088"/>
      </w:tblGrid>
      <w:tr>
        <w:trPr>
          <w:trHeight w:val="374" w:hRule="atLeast"/>
        </w:trPr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Показник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рядка</w:t>
            </w:r>
          </w:p>
        </w:tc>
        <w:tc>
          <w:tcPr>
            <w:tcW w:w="261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Планований період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рік</w:t>
            </w:r>
          </w:p>
        </w:tc>
      </w:tr>
      <w:tr>
        <w:trPr>
          <w:trHeight w:val="305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з/п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19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26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усього, тис. грн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грн/м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</w:tr>
      <w:tr>
        <w:trPr>
          <w:trHeight w:val="300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375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Виробнича собівартість, усього, зокрема: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001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2743.63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35.86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1..1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прямі матеріальні витрати, зокрема: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002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471.62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6.16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1..1.1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паливно-мастильні матеріали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003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175.2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2.29</w:t>
            </w:r>
          </w:p>
        </w:tc>
      </w:tr>
      <w:tr>
        <w:trPr>
          <w:trHeight w:val="390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1..1.2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матеріали для ремонту засобів механізації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004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285.97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3.74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1..1.3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електроенергія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005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1..1.4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послуги сторонніх підприємств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006.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1..1.6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інші прямі матеріальні витрати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007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10.46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0.14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1..2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прямі витрати на оплату праці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008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472.48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9.70</w:t>
            </w:r>
          </w:p>
        </w:tc>
      </w:tr>
      <w:tr>
        <w:trPr>
          <w:trHeight w:val="367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1..3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інші прямі витрати, зокрема: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009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965.54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12.62</w:t>
            </w:r>
          </w:p>
        </w:tc>
      </w:tr>
      <w:tr>
        <w:trPr>
          <w:trHeight w:val="633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1..3.1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єдиний внесок на загальнообов'язкове державне соціальне страхування працівників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010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163.35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2.13</w:t>
            </w:r>
          </w:p>
        </w:tc>
      </w:tr>
      <w:tr>
        <w:trPr>
          <w:trHeight w:val="849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1..3.2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амортизація основних виробничих засобів та нематеріальних активів, безпосередньо пов'язаних із наданням послуги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011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720.00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9.41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1..3.3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інші прямі витрати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012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82.20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1.07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1..4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загальновиробничі витрати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013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563.99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7.37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Адміністративні витрати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014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165.54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2.16</w:t>
            </w:r>
          </w:p>
        </w:tc>
      </w:tr>
      <w:tr>
        <w:trPr>
          <w:trHeight w:val="347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Витрати на збут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015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Інші операційні витрати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016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2.68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0.04</w:t>
            </w:r>
          </w:p>
        </w:tc>
      </w:tr>
      <w:tr>
        <w:trPr>
          <w:trHeight w:val="347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Фінансові витрати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017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Усього витрат повної собівартості*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018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2911.86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38.06</w:t>
            </w:r>
          </w:p>
        </w:tc>
      </w:tr>
      <w:tr>
        <w:trPr>
          <w:trHeight w:val="415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Витрати на покриття втрат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019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Планований прибуток*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020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1427.31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18.65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8..1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податок на прибуток/єдиний податок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021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256.92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3.36</w:t>
            </w:r>
          </w:p>
        </w:tc>
      </w:tr>
      <w:tr>
        <w:trPr>
          <w:trHeight w:val="272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8..2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чистий прибуток, зокрема: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022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1170.39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15.30</w:t>
            </w:r>
          </w:p>
        </w:tc>
      </w:tr>
      <w:tr>
        <w:trPr>
          <w:trHeight w:val="347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8..2.1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дивіденди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023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</w:tr>
      <w:tr>
        <w:trPr>
          <w:trHeight w:val="347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8..2.2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резервний фонд (капітал)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024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</w:tr>
      <w:tr>
        <w:trPr>
          <w:trHeight w:val="398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8..2.3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розвиток виробництва (виробничі інвестиції)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025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1170.39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15.30</w:t>
            </w:r>
          </w:p>
        </w:tc>
      </w:tr>
      <w:tr>
        <w:trPr>
          <w:trHeight w:val="347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8..2.4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інше використання прибутку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026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</w:tr>
      <w:tr>
        <w:trPr>
          <w:trHeight w:val="675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Вартість операцій із збирання змішаних побутових відходів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027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4339.16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56.71</w:t>
            </w:r>
          </w:p>
        </w:tc>
      </w:tr>
      <w:tr>
        <w:trPr>
          <w:trHeight w:val="675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Обсяг операцій із збирання змішаних побутових відходів (тис. м-3, тис. т):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028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76.52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>
        <w:trPr>
          <w:trHeight w:val="675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Тариф на операцію операцій із збирання змішаних побутових відходів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029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56.71</w:t>
            </w:r>
          </w:p>
        </w:tc>
      </w:tr>
      <w:tr>
        <w:trPr>
          <w:trHeight w:val="374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ПДВ 20%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11.34</w:t>
            </w:r>
          </w:p>
        </w:tc>
      </w:tr>
      <w:tr>
        <w:trPr>
          <w:trHeight w:val="675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Тариф на операцію операцій із збирання змішаних побутових відходів (з ПДВ)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val="en-US"/>
              </w:rPr>
              <w:t>68.05</w:t>
            </w:r>
          </w:p>
        </w:tc>
      </w:tr>
    </w:tbl>
    <w:p>
      <w:pPr>
        <w:pStyle w:val="Normal"/>
        <w:widowControl w:val="false"/>
        <w:suppressAutoHyphens w:val="true"/>
        <w:bidi w:val="0"/>
        <w:spacing w:lineRule="auto" w:line="240" w:before="57" w:after="57"/>
        <w:ind w:left="0" w:right="0" w:hanging="0"/>
        <w:jc w:val="left"/>
        <w:rPr>
          <w:rFonts w:ascii="Times New Roman" w:hAnsi="Times New Roman"/>
          <w:sz w:val="21"/>
          <w:szCs w:val="21"/>
        </w:rPr>
      </w:pPr>
      <w:r>
        <w:rPr>
          <w:rFonts w:cs="Times New Roman" w:ascii="Times New Roman" w:hAnsi="Times New Roman"/>
          <w:i/>
          <w:iCs/>
          <w:color w:val="000000"/>
          <w:sz w:val="21"/>
          <w:szCs w:val="21"/>
          <w:shd w:fill="auto" w:val="clear"/>
        </w:rPr>
        <w:t>Структура тарифу на збирання змішаних побутових відходів розрахована заявником - Товариством з додатковою відповідальністю «Дніпрокомунтранс».</w:t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285" w:after="428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shd w:fill="auto" w:val="clear"/>
        </w:rPr>
        <w:t>Начальник відділу економіки</w:t>
        <w:tab/>
        <w:t xml:space="preserve">          </w:t>
        <w:tab/>
        <w:tab/>
        <w:t xml:space="preserve">                                           Тетяна </w:t>
      </w:r>
      <w:r>
        <w:rPr>
          <w:rFonts w:eastAsia="Calibri" w:cs="Times New Roman" w:ascii="Times New Roman" w:hAnsi="Times New Roman"/>
          <w:color w:val="000000"/>
          <w:sz w:val="24"/>
          <w:szCs w:val="24"/>
          <w:shd w:fill="auto" w:val="clear"/>
          <w:lang w:val="uk-UA" w:eastAsia="zh-CN" w:bidi="ar-SA"/>
        </w:rPr>
        <w:t>СІДАШОВА</w:t>
      </w:r>
    </w:p>
    <w:p>
      <w:pPr>
        <w:pStyle w:val="Normal"/>
        <w:widowControl w:val="false"/>
        <w:suppressAutoHyphens w:val="true"/>
        <w:bidi w:val="0"/>
        <w:spacing w:lineRule="auto" w:line="276" w:before="0" w:after="0"/>
        <w:ind w:left="0" w:right="0" w:firstLine="5329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bidi w:val="0"/>
        <w:spacing w:lineRule="auto" w:line="276" w:before="0" w:after="0"/>
        <w:ind w:left="0" w:right="0" w:firstLine="5329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726" w:right="0" w:hanging="0"/>
        <w:jc w:val="left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726" w:right="0" w:hanging="0"/>
        <w:jc w:val="left"/>
        <w:rPr>
          <w:highlight w:val="none"/>
          <w:shd w:fill="auto" w:val="clear"/>
        </w:rPr>
      </w:pPr>
      <w:r>
        <w:rPr>
          <w:shd w:fill="auto" w:val="clear"/>
        </w:rPr>
      </w:r>
      <w:r>
        <w:br w:type="page"/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726" w:right="0" w:hanging="0"/>
        <w:jc w:val="left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4"/>
          <w:szCs w:val="24"/>
          <w:shd w:fill="auto" w:val="clear"/>
        </w:rPr>
        <w:t>Додаток 3</w:t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726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shd w:fill="auto" w:val="clear"/>
        </w:rPr>
        <w:t>до рішення виконавчого комітету</w:t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0" w:right="0" w:firstLine="5669"/>
        <w:jc w:val="left"/>
        <w:rPr>
          <w:rFonts w:ascii="Times New Roman" w:hAnsi="Times New Roman"/>
          <w:sz w:val="24"/>
          <w:szCs w:val="24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u w:val="none"/>
          <w:shd w:fill="auto" w:val="clear"/>
          <w:lang w:val="uk-UA" w:eastAsia="zh-CN" w:bidi="ar-SA"/>
        </w:rPr>
        <w:t>30.12.2024 №879/06-53-23</w:t>
      </w:r>
    </w:p>
    <w:p>
      <w:pPr>
        <w:pStyle w:val="Normal"/>
        <w:widowControl/>
        <w:tabs>
          <w:tab w:val="clear" w:pos="708"/>
          <w:tab w:val="left" w:pos="15033" w:leader="none"/>
        </w:tabs>
        <w:suppressAutoHyphens w:val="true"/>
        <w:overflowPunct w:val="false"/>
        <w:bidi w:val="0"/>
        <w:spacing w:lineRule="auto" w:line="240" w:before="0" w:after="0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Liberation Serif;Times New Roman" w:ascii="Times New Roman" w:hAnsi="Times New Roman"/>
          <w:bCs/>
          <w:color w:val="000000"/>
          <w:sz w:val="24"/>
          <w:szCs w:val="24"/>
          <w:u w:val="none"/>
          <w:shd w:fill="auto" w:val="clear"/>
          <w:lang w:val="uk-UA" w:eastAsia="uk-UA" w:bidi="ar-SA"/>
        </w:rPr>
        <w:t>Т</w:t>
      </w:r>
      <w:r>
        <w:rPr>
          <w:rFonts w:eastAsia="Times New Roman" w:cs="Liberation Serif;Times New Roman" w:ascii="Times New Roman" w:hAnsi="Times New Roman"/>
          <w:bCs/>
          <w:color w:val="000000"/>
          <w:sz w:val="24"/>
          <w:szCs w:val="24"/>
          <w:u w:val="none"/>
          <w:shd w:fill="auto" w:val="clear"/>
          <w:lang w:val="uk-UA" w:eastAsia="ru-RU" w:bidi="ar-SA"/>
        </w:rPr>
        <w:t xml:space="preserve">ариф на </w:t>
      </w:r>
      <w:r>
        <w:rPr>
          <w:rFonts w:eastAsia="Times New Roman" w:cs="Liberation Serif;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auto" w:val="clear"/>
          <w:lang w:val="uk-UA" w:eastAsia="ru-RU" w:bidi="ar-SA"/>
        </w:rPr>
        <w:t>перевезення</w:t>
      </w:r>
      <w:r>
        <w:rPr>
          <w:rFonts w:eastAsia="Times New Roman" w:cs="Liberation Serif;Times New Roman" w:ascii="Times New Roman" w:hAnsi="Times New Roman"/>
          <w:bCs/>
          <w:color w:val="000000"/>
          <w:sz w:val="24"/>
          <w:szCs w:val="24"/>
          <w:u w:val="none"/>
          <w:shd w:fill="auto" w:val="clear"/>
          <w:lang w:val="uk-UA" w:eastAsia="ru-RU" w:bidi="ar-SA"/>
        </w:rPr>
        <w:t xml:space="preserve"> змішаних побутових відходів, </w:t>
      </w:r>
    </w:p>
    <w:p>
      <w:pPr>
        <w:pStyle w:val="Normal"/>
        <w:widowControl/>
        <w:tabs>
          <w:tab w:val="clear" w:pos="708"/>
          <w:tab w:val="left" w:pos="15033" w:leader="none"/>
        </w:tabs>
        <w:suppressAutoHyphens w:val="true"/>
        <w:overflowPunct w:val="false"/>
        <w:bidi w:val="0"/>
        <w:spacing w:lineRule="auto" w:line="240" w:before="0" w:after="0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Liberation Serif;Times New Roman" w:ascii="Times New Roman" w:hAnsi="Times New Roman"/>
          <w:bCs/>
          <w:color w:val="000000"/>
          <w:sz w:val="24"/>
          <w:szCs w:val="24"/>
          <w:u w:val="none"/>
          <w:shd w:fill="auto" w:val="clear"/>
          <w:lang w:val="uk-UA" w:eastAsia="ru-RU" w:bidi="ar-SA"/>
        </w:rPr>
        <w:t xml:space="preserve">що здійснюється Товариство з додатковою відповідальністю «Дніпрокомунтранс» </w:t>
      </w:r>
    </w:p>
    <w:p>
      <w:pPr>
        <w:pStyle w:val="Normal"/>
        <w:tabs>
          <w:tab w:val="clear" w:pos="708"/>
          <w:tab w:val="left" w:pos="15033" w:leader="none"/>
        </w:tabs>
        <w:spacing w:lineRule="auto" w:line="240" w:before="0" w:after="0"/>
        <w:ind w:left="86" w:hanging="0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eastAsia="Times New Roman" w:cs="Liberation Serif;Times New Roman" w:ascii="Times New Roman" w:hAnsi="Times New Roman"/>
          <w:bCs/>
          <w:color w:val="000000"/>
          <w:sz w:val="24"/>
          <w:szCs w:val="24"/>
          <w:u w:val="none"/>
          <w:shd w:fill="auto" w:val="clear"/>
          <w:lang w:val="uk-UA" w:eastAsia="ru-RU" w:bidi="ar-SA"/>
        </w:rPr>
        <w:t>на території Покровської міської територіальної громади Дніпропетровської області</w:t>
      </w:r>
    </w:p>
    <w:p>
      <w:pPr>
        <w:pStyle w:val="Normal"/>
        <w:suppressAutoHyphens w:val="false"/>
        <w:spacing w:lineRule="auto" w:line="276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958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78"/>
        <w:gridCol w:w="7422"/>
        <w:gridCol w:w="1384"/>
      </w:tblGrid>
      <w:tr>
        <w:trPr>
          <w:trHeight w:val="736" w:hRule="atLeast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 </w:t>
            </w:r>
            <w:r>
              <w:rPr>
                <w:rFonts w:ascii="Times New Roman" w:hAnsi="Times New Roman"/>
                <w:sz w:val="24"/>
                <w:szCs w:val="24"/>
              </w:rPr>
              <w:t>з/п</w:t>
            </w:r>
          </w:p>
        </w:tc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 тарифу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грн. за               1 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(з ПДВ)</w:t>
            </w:r>
          </w:p>
        </w:tc>
      </w:tr>
      <w:tr>
        <w:trPr/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spacing w:lineRule="auto" w:line="3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napToGrid w:val="false"/>
              <w:spacing w:lineRule="auto" w:line="360"/>
              <w:jc w:val="both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Тариф на перевезення змішаних побутових відходів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napToGrid w:val="false"/>
              <w:spacing w:lineRule="auto" w:line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spacing w:lineRule="auto" w:line="3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numPr>
                <w:ilvl w:val="0"/>
                <w:numId w:val="16"/>
              </w:numPr>
              <w:snapToGrid w:val="false"/>
              <w:spacing w:lineRule="auto" w:line="360"/>
              <w:ind w:hanging="36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для населення та бюджетних установ та організацій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3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156.19</w:t>
            </w:r>
          </w:p>
        </w:tc>
      </w:tr>
      <w:tr>
        <w:trPr/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spacing w:lineRule="auto" w:line="3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numPr>
                <w:ilvl w:val="0"/>
                <w:numId w:val="17"/>
              </w:numPr>
              <w:snapToGrid w:val="false"/>
              <w:spacing w:lineRule="auto" w:line="360"/>
              <w:ind w:hanging="36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для інших споживачів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36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</w:tr>
    </w:tbl>
    <w:p>
      <w:pPr>
        <w:pStyle w:val="Normal"/>
        <w:widowControl w:val="false"/>
        <w:suppressAutoHyphens w:val="true"/>
        <w:overflowPunct w:val="false"/>
        <w:bidi w:val="0"/>
        <w:spacing w:lineRule="auto" w:line="276" w:before="285" w:after="428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shd w:fill="auto" w:val="clear"/>
        </w:rPr>
        <w:t>Начальник відділу економіки</w:t>
        <w:tab/>
        <w:t xml:space="preserve">          </w:t>
        <w:tab/>
        <w:tab/>
        <w:t xml:space="preserve">                                           Тетяна </w:t>
      </w:r>
      <w:r>
        <w:rPr>
          <w:rFonts w:eastAsia="Calibri" w:cs="Times New Roman" w:ascii="Times New Roman" w:hAnsi="Times New Roman"/>
          <w:color w:val="000000"/>
          <w:sz w:val="24"/>
          <w:szCs w:val="24"/>
          <w:shd w:fill="auto" w:val="clear"/>
          <w:lang w:val="uk-UA" w:eastAsia="zh-CN" w:bidi="ar-SA"/>
        </w:rPr>
        <w:t>СІДАШОВА</w:t>
      </w:r>
    </w:p>
    <w:p>
      <w:pPr>
        <w:pStyle w:val="Normal"/>
        <w:suppressAutoHyphens w:val="false"/>
        <w:spacing w:lineRule="auto" w:line="276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br w:type="page"/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4"/>
          <w:szCs w:val="24"/>
          <w:shd w:fill="auto" w:val="clear"/>
        </w:rPr>
        <w:t>Додаток 4</w:t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shd w:fill="auto" w:val="clear"/>
        </w:rPr>
        <w:t>до рішення виконавчого комітету</w:t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0" w:right="0" w:firstLine="5669"/>
        <w:jc w:val="left"/>
        <w:rPr>
          <w:rFonts w:ascii="Times New Roman" w:hAnsi="Times New Roman"/>
          <w:sz w:val="24"/>
          <w:szCs w:val="24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u w:val="none"/>
          <w:shd w:fill="auto" w:val="clear"/>
          <w:lang w:val="uk-UA" w:eastAsia="zh-CN" w:bidi="ar-SA"/>
        </w:rPr>
        <w:t>30.12.2024 №879/06-53-23</w:t>
      </w:r>
    </w:p>
    <w:p>
      <w:pPr>
        <w:pStyle w:val="Normal"/>
        <w:widowControl w:val="false"/>
        <w:suppressAutoHyphens w:val="true"/>
        <w:bidi w:val="0"/>
        <w:spacing w:lineRule="auto" w:line="276" w:before="0" w:after="0"/>
        <w:ind w:left="0" w:right="0" w:firstLine="5329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15033" w:leader="none"/>
        </w:tabs>
        <w:spacing w:lineRule="auto" w:line="240" w:before="0" w:after="0"/>
        <w:ind w:left="86" w:hanging="0"/>
        <w:jc w:val="center"/>
        <w:rPr>
          <w:color w:val="auto"/>
          <w:highlight w:val="none"/>
          <w:shd w:fill="auto" w:val="clear"/>
        </w:rPr>
      </w:pPr>
      <w:r>
        <w:rPr>
          <w:rFonts w:eastAsia="Times New Roman" w:cs="Liberation Serif;Times New Roman" w:ascii="Times New Roman" w:hAnsi="Times New Roman"/>
          <w:bCs/>
          <w:color w:val="000000"/>
          <w:sz w:val="24"/>
          <w:szCs w:val="24"/>
          <w:u w:val="none"/>
          <w:shd w:fill="auto" w:val="clear"/>
          <w:lang w:val="uk-UA" w:eastAsia="uk-UA" w:bidi="ar-SA"/>
        </w:rPr>
        <w:t xml:space="preserve">Структура </w:t>
      </w:r>
      <w:r>
        <w:rPr>
          <w:rFonts w:eastAsia="Times New Roman" w:cs="Liberation Serif;Times New Roman" w:ascii="Times New Roman" w:hAnsi="Times New Roman"/>
          <w:bCs/>
          <w:color w:val="000000"/>
          <w:sz w:val="24"/>
          <w:szCs w:val="24"/>
          <w:u w:val="none"/>
          <w:shd w:fill="auto" w:val="clear"/>
          <w:lang w:val="uk-UA" w:eastAsia="ru-RU" w:bidi="ar-SA"/>
        </w:rPr>
        <w:t xml:space="preserve">тарифу на </w:t>
      </w:r>
      <w:r>
        <w:rPr>
          <w:rFonts w:eastAsia="Times New Roman" w:cs="Liberation Serif;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auto" w:val="clear"/>
          <w:lang w:val="uk-UA" w:eastAsia="ru-RU" w:bidi="ar-SA"/>
        </w:rPr>
        <w:t>перевезення</w:t>
      </w:r>
      <w:r>
        <w:rPr>
          <w:rFonts w:eastAsia="Times New Roman" w:cs="Liberation Serif;Times New Roman" w:ascii="Times New Roman" w:hAnsi="Times New Roman"/>
          <w:bCs/>
          <w:color w:val="000000"/>
          <w:sz w:val="24"/>
          <w:szCs w:val="24"/>
          <w:u w:val="none"/>
          <w:shd w:fill="auto" w:val="clear"/>
          <w:lang w:val="uk-UA" w:eastAsia="ru-RU" w:bidi="ar-SA"/>
        </w:rPr>
        <w:t xml:space="preserve"> змішаних побутових відходів, </w:t>
      </w:r>
    </w:p>
    <w:p>
      <w:pPr>
        <w:pStyle w:val="Normal"/>
        <w:widowControl/>
        <w:tabs>
          <w:tab w:val="clear" w:pos="708"/>
          <w:tab w:val="left" w:pos="15033" w:leader="none"/>
        </w:tabs>
        <w:suppressAutoHyphens w:val="true"/>
        <w:overflowPunct w:val="false"/>
        <w:bidi w:val="0"/>
        <w:spacing w:lineRule="auto" w:line="240" w:before="0" w:after="0"/>
        <w:ind w:left="0" w:right="0" w:hanging="0"/>
        <w:jc w:val="center"/>
        <w:rPr>
          <w:color w:val="auto"/>
          <w:highlight w:val="none"/>
          <w:shd w:fill="auto" w:val="clear"/>
        </w:rPr>
      </w:pPr>
      <w:r>
        <w:rPr>
          <w:rFonts w:eastAsia="Times New Roman" w:cs="Liberation Serif;Times New Roman" w:ascii="Times New Roman" w:hAnsi="Times New Roman"/>
          <w:bCs/>
          <w:color w:val="000000"/>
          <w:sz w:val="24"/>
          <w:szCs w:val="24"/>
          <w:u w:val="none"/>
          <w:shd w:fill="auto" w:val="clear"/>
          <w:lang w:val="uk-UA" w:eastAsia="ru-RU" w:bidi="ar-SA"/>
        </w:rPr>
        <w:t xml:space="preserve">що здійснюється Товариство з додатковою відповідальністю «Дніпрокомунтранс» </w:t>
      </w:r>
    </w:p>
    <w:p>
      <w:pPr>
        <w:pStyle w:val="Normal"/>
        <w:tabs>
          <w:tab w:val="clear" w:pos="708"/>
          <w:tab w:val="left" w:pos="15033" w:leader="none"/>
        </w:tabs>
        <w:spacing w:lineRule="auto" w:line="240" w:before="0" w:after="0"/>
        <w:ind w:left="86" w:hanging="0"/>
        <w:jc w:val="center"/>
        <w:rPr>
          <w:color w:val="auto"/>
          <w:highlight w:val="none"/>
          <w:shd w:fill="auto" w:val="clear"/>
        </w:rPr>
      </w:pPr>
      <w:r>
        <w:rPr>
          <w:rFonts w:eastAsia="Times New Roman" w:cs="Liberation Serif;Times New Roman" w:ascii="Times New Roman" w:hAnsi="Times New Roman"/>
          <w:b w:val="false"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  <w:shd w:fill="auto" w:val="clear"/>
          <w:lang w:val="uk-UA" w:eastAsia="ru-RU" w:bidi="ar-SA"/>
        </w:rPr>
        <w:t>на території Покровської міської територіальної громади Дніпропетровської області,</w:t>
      </w:r>
    </w:p>
    <w:p>
      <w:pPr>
        <w:pStyle w:val="Normal"/>
        <w:tabs>
          <w:tab w:val="clear" w:pos="708"/>
          <w:tab w:val="left" w:pos="15033" w:leader="none"/>
        </w:tabs>
        <w:spacing w:lineRule="auto" w:line="240" w:before="0" w:after="0"/>
        <w:ind w:left="86" w:hanging="0"/>
        <w:jc w:val="center"/>
        <w:rPr>
          <w:color w:val="auto"/>
          <w:highlight w:val="none"/>
          <w:shd w:fill="auto" w:val="clear"/>
        </w:rPr>
      </w:pPr>
      <w:r>
        <w:rPr>
          <w:rFonts w:eastAsia="Times New Roman" w:cs="Liberation Serif;Times New Roman" w:ascii="Times New Roman" w:hAnsi="Times New Roman"/>
          <w:b w:val="false"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  <w:shd w:fill="auto" w:val="clear"/>
          <w:lang w:val="uk-UA" w:eastAsia="ru-RU" w:bidi="ar-SA"/>
        </w:rPr>
        <w:t>для категорії споживачів «населення, бюджетні установи та організацій»</w:t>
      </w:r>
    </w:p>
    <w:tbl>
      <w:tblPr>
        <w:tblW w:w="9611" w:type="dxa"/>
        <w:jc w:val="left"/>
        <w:tblInd w:w="25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81"/>
        <w:gridCol w:w="5140"/>
        <w:gridCol w:w="1071"/>
        <w:gridCol w:w="1531"/>
        <w:gridCol w:w="1088"/>
      </w:tblGrid>
      <w:tr>
        <w:trPr>
          <w:trHeight w:val="374" w:hRule="atLeast"/>
        </w:trPr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Показник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рядка</w:t>
            </w:r>
          </w:p>
        </w:tc>
        <w:tc>
          <w:tcPr>
            <w:tcW w:w="261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Планований період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рік</w:t>
            </w:r>
          </w:p>
        </w:tc>
      </w:tr>
      <w:tr>
        <w:trPr>
          <w:trHeight w:val="305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з/п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19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26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усього, тис. грн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грн/м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</w:tr>
      <w:tr>
        <w:trPr>
          <w:trHeight w:val="300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375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Виробнича собівартість, усього, зокрема: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001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9372.72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122.49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1..1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прямі матеріальні витрати, зокрема: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002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5111.82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66.81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1..1.1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паливно-мастильні матеріали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003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4279.00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55.92</w:t>
            </w:r>
          </w:p>
        </w:tc>
      </w:tr>
      <w:tr>
        <w:trPr>
          <w:trHeight w:val="390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1..1.2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матеріали для ремонту засобів механізації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004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803.44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10.5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1..1.3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електроенергія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005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1..1.4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послуги сторонніх підприємств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006.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1..1.6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інші прямі матеріальні витрати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007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29.38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0.38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1..2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прямі витрати на оплату праці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008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2086.02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27.26</w:t>
            </w:r>
          </w:p>
        </w:tc>
      </w:tr>
      <w:tr>
        <w:trPr>
          <w:trHeight w:val="367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1..3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інші прямі витрати, зокрема: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009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590.35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7.72</w:t>
            </w:r>
          </w:p>
        </w:tc>
      </w:tr>
      <w:tr>
        <w:trPr>
          <w:trHeight w:val="633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1..3.1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єдиний внесок на загальнообов'язкове державне соціальне страхування працівників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010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458.92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6.00</w:t>
            </w:r>
          </w:p>
        </w:tc>
      </w:tr>
      <w:tr>
        <w:trPr>
          <w:trHeight w:val="849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1..3.2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амортизація основних виробничих засобів та нематеріальних активів, безпосередньо пов'язаних із наданням послуги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011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131.42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1.72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1..3.3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інші прямі витрати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012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1..4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загальновиробничі витрати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013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1584.54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20.71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Адміністративні витрати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014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465.10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6.08</w:t>
            </w:r>
          </w:p>
        </w:tc>
      </w:tr>
      <w:tr>
        <w:trPr>
          <w:trHeight w:val="347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Витрати на збут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015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Інші операційні витрати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016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7.53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0.10</w:t>
            </w:r>
          </w:p>
        </w:tc>
      </w:tr>
      <w:tr>
        <w:trPr>
          <w:trHeight w:val="347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Фінансові витрати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017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Усього витрат повної собівартості*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018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9845.35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128.67</w:t>
            </w:r>
          </w:p>
        </w:tc>
      </w:tr>
      <w:tr>
        <w:trPr>
          <w:trHeight w:val="415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Витрати на покриття втрат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019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Планований прибуток*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020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114.21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1.49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8..1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податок на прибуток/єдиний податок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021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20.56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0.27</w:t>
            </w:r>
          </w:p>
        </w:tc>
      </w:tr>
      <w:tr>
        <w:trPr>
          <w:trHeight w:val="272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8..2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чистий прибуток, зокрема: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022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93.65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1.22</w:t>
            </w:r>
          </w:p>
        </w:tc>
      </w:tr>
      <w:tr>
        <w:trPr>
          <w:trHeight w:val="347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8..2.1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дивіденди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023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</w:tr>
      <w:tr>
        <w:trPr>
          <w:trHeight w:val="347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8..2.2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резервний фонд (капітал)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024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</w:tr>
      <w:tr>
        <w:trPr>
          <w:trHeight w:val="398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8..2.3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розвиток виробництва (виробничі інвестиції)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025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93.65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1.22</w:t>
            </w:r>
          </w:p>
        </w:tc>
      </w:tr>
      <w:tr>
        <w:trPr>
          <w:trHeight w:val="347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8..2.4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інше використання прибутку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026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</w:tr>
      <w:tr>
        <w:trPr>
          <w:trHeight w:val="675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Вартість операцій із збирання змішаних побутових відходів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027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9959.55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130.16</w:t>
            </w:r>
          </w:p>
        </w:tc>
      </w:tr>
      <w:tr>
        <w:trPr>
          <w:trHeight w:val="675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Обсяг операцій із збирання змішаних побутових відходів (тис. м-3, тис. т):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028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76.52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>
        <w:trPr>
          <w:trHeight w:val="675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Тариф на операцію операцій із збирання змішаних побутових відходів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029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130.16</w:t>
            </w:r>
          </w:p>
        </w:tc>
      </w:tr>
      <w:tr>
        <w:trPr>
          <w:trHeight w:val="374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ПДВ 20%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26.03</w:t>
            </w:r>
          </w:p>
        </w:tc>
      </w:tr>
      <w:tr>
        <w:trPr>
          <w:trHeight w:val="675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Тариф на операцію операцій із збирання змішаних побутових відходів (з ПДВ)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val="en-US"/>
              </w:rPr>
              <w:t>156.19</w:t>
            </w:r>
          </w:p>
        </w:tc>
      </w:tr>
    </w:tbl>
    <w:p>
      <w:pPr>
        <w:pStyle w:val="Normal"/>
        <w:widowControl w:val="false"/>
        <w:suppressAutoHyphens w:val="true"/>
        <w:bidi w:val="0"/>
        <w:spacing w:lineRule="auto" w:line="240" w:before="57" w:after="57"/>
        <w:ind w:left="0" w:right="0" w:hanging="0"/>
        <w:jc w:val="left"/>
        <w:rPr>
          <w:rFonts w:ascii="Times New Roman" w:hAnsi="Times New Roman"/>
          <w:sz w:val="21"/>
          <w:szCs w:val="21"/>
        </w:rPr>
      </w:pPr>
      <w:r>
        <w:rPr>
          <w:rFonts w:cs="Times New Roman" w:ascii="Times New Roman" w:hAnsi="Times New Roman"/>
          <w:i/>
          <w:iCs/>
          <w:color w:val="000000"/>
          <w:sz w:val="21"/>
          <w:szCs w:val="21"/>
          <w:shd w:fill="auto" w:val="clear"/>
        </w:rPr>
        <w:t>Структура тарифу на перевезення змішаних побутових відходів розрахована заявником - Товариством з додатковою відповідальністю «Дніпрокомунтранс».</w:t>
      </w:r>
    </w:p>
    <w:p>
      <w:pPr>
        <w:pStyle w:val="Normal"/>
        <w:widowControl w:val="false"/>
        <w:suppressAutoHyphens w:val="true"/>
        <w:bidi w:val="0"/>
        <w:spacing w:lineRule="auto" w:line="276" w:before="0" w:after="0"/>
        <w:ind w:left="0" w:right="0" w:firstLine="5329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15033" w:leader="none"/>
        </w:tabs>
        <w:spacing w:lineRule="auto" w:line="240" w:before="0" w:after="0"/>
        <w:ind w:left="86" w:hanging="0"/>
        <w:jc w:val="center"/>
        <w:rPr>
          <w:color w:val="auto"/>
          <w:highlight w:val="none"/>
          <w:shd w:fill="auto" w:val="clear"/>
        </w:rPr>
      </w:pPr>
      <w:r>
        <w:rPr>
          <w:rFonts w:eastAsia="Times New Roman" w:cs="Liberation Serif;Times New Roman" w:ascii="Times New Roman" w:hAnsi="Times New Roman"/>
          <w:bCs/>
          <w:color w:val="000000"/>
          <w:sz w:val="24"/>
          <w:szCs w:val="24"/>
          <w:u w:val="none"/>
          <w:shd w:fill="auto" w:val="clear"/>
          <w:lang w:val="uk-UA" w:eastAsia="uk-UA" w:bidi="ar-SA"/>
        </w:rPr>
        <w:t xml:space="preserve">Структура </w:t>
      </w:r>
      <w:r>
        <w:rPr>
          <w:rFonts w:eastAsia="Times New Roman" w:cs="Liberation Serif;Times New Roman" w:ascii="Times New Roman" w:hAnsi="Times New Roman"/>
          <w:bCs/>
          <w:color w:val="000000"/>
          <w:sz w:val="24"/>
          <w:szCs w:val="24"/>
          <w:u w:val="none"/>
          <w:shd w:fill="auto" w:val="clear"/>
          <w:lang w:val="uk-UA" w:eastAsia="ru-RU" w:bidi="ar-SA"/>
        </w:rPr>
        <w:t xml:space="preserve">тарифу на </w:t>
      </w:r>
      <w:r>
        <w:rPr>
          <w:rFonts w:eastAsia="Times New Roman" w:cs="Liberation Serif;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auto" w:val="clear"/>
          <w:lang w:val="uk-UA" w:eastAsia="ru-RU" w:bidi="ar-SA"/>
        </w:rPr>
        <w:t>перевезення</w:t>
      </w:r>
      <w:r>
        <w:rPr>
          <w:rFonts w:eastAsia="Times New Roman" w:cs="Liberation Serif;Times New Roman" w:ascii="Times New Roman" w:hAnsi="Times New Roman"/>
          <w:bCs/>
          <w:color w:val="000000"/>
          <w:sz w:val="24"/>
          <w:szCs w:val="24"/>
          <w:u w:val="none"/>
          <w:shd w:fill="auto" w:val="clear"/>
          <w:lang w:val="uk-UA" w:eastAsia="ru-RU" w:bidi="ar-SA"/>
        </w:rPr>
        <w:t xml:space="preserve"> змішаних побутових відходів, </w:t>
      </w:r>
    </w:p>
    <w:p>
      <w:pPr>
        <w:pStyle w:val="Normal"/>
        <w:widowControl/>
        <w:tabs>
          <w:tab w:val="clear" w:pos="708"/>
          <w:tab w:val="left" w:pos="15033" w:leader="none"/>
        </w:tabs>
        <w:suppressAutoHyphens w:val="true"/>
        <w:overflowPunct w:val="false"/>
        <w:bidi w:val="0"/>
        <w:spacing w:lineRule="auto" w:line="240" w:before="0" w:after="0"/>
        <w:ind w:left="0" w:right="0" w:hanging="0"/>
        <w:jc w:val="center"/>
        <w:rPr>
          <w:color w:val="auto"/>
          <w:highlight w:val="none"/>
          <w:shd w:fill="auto" w:val="clear"/>
        </w:rPr>
      </w:pPr>
      <w:r>
        <w:rPr>
          <w:rFonts w:eastAsia="Times New Roman" w:cs="Liberation Serif;Times New Roman" w:ascii="Times New Roman" w:hAnsi="Times New Roman"/>
          <w:bCs/>
          <w:color w:val="000000"/>
          <w:sz w:val="24"/>
          <w:szCs w:val="24"/>
          <w:u w:val="none"/>
          <w:shd w:fill="auto" w:val="clear"/>
          <w:lang w:val="uk-UA" w:eastAsia="ru-RU" w:bidi="ar-SA"/>
        </w:rPr>
        <w:t xml:space="preserve">що здійснюється Товариство з додатковою відповідальністю «Дніпрокомунтранс» </w:t>
      </w:r>
    </w:p>
    <w:p>
      <w:pPr>
        <w:pStyle w:val="Normal"/>
        <w:tabs>
          <w:tab w:val="clear" w:pos="708"/>
          <w:tab w:val="left" w:pos="15033" w:leader="none"/>
        </w:tabs>
        <w:spacing w:lineRule="auto" w:line="240" w:before="0" w:after="0"/>
        <w:ind w:left="86" w:hanging="0"/>
        <w:jc w:val="center"/>
        <w:rPr>
          <w:color w:val="auto"/>
          <w:highlight w:val="none"/>
          <w:shd w:fill="auto" w:val="clear"/>
        </w:rPr>
      </w:pPr>
      <w:r>
        <w:rPr>
          <w:rFonts w:eastAsia="Times New Roman" w:cs="Liberation Serif;Times New Roman" w:ascii="Times New Roman" w:hAnsi="Times New Roman"/>
          <w:b w:val="false"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  <w:shd w:fill="auto" w:val="clear"/>
          <w:lang w:val="uk-UA" w:eastAsia="ru-RU" w:bidi="ar-SA"/>
        </w:rPr>
        <w:t>на території Покровської міської територіальної громади Дніпропетровської області,</w:t>
      </w:r>
    </w:p>
    <w:p>
      <w:pPr>
        <w:pStyle w:val="Normal"/>
        <w:tabs>
          <w:tab w:val="clear" w:pos="708"/>
          <w:tab w:val="left" w:pos="15033" w:leader="none"/>
        </w:tabs>
        <w:spacing w:lineRule="auto" w:line="240" w:before="0" w:after="0"/>
        <w:ind w:left="86" w:hanging="0"/>
        <w:jc w:val="center"/>
        <w:rPr>
          <w:color w:val="auto"/>
          <w:highlight w:val="none"/>
          <w:shd w:fill="auto" w:val="clear"/>
        </w:rPr>
      </w:pPr>
      <w:r>
        <w:rPr>
          <w:rFonts w:eastAsia="Times New Roman" w:cs="Liberation Serif;Times New Roman" w:ascii="Times New Roman" w:hAnsi="Times New Roman"/>
          <w:b w:val="false"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  <w:shd w:fill="auto" w:val="clear"/>
          <w:lang w:val="uk-UA" w:eastAsia="ru-RU" w:bidi="ar-SA"/>
        </w:rPr>
        <w:t>для категорії споживачів «інші»</w:t>
      </w:r>
    </w:p>
    <w:tbl>
      <w:tblPr>
        <w:tblW w:w="9611" w:type="dxa"/>
        <w:jc w:val="left"/>
        <w:tblInd w:w="25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81"/>
        <w:gridCol w:w="5140"/>
        <w:gridCol w:w="1071"/>
        <w:gridCol w:w="1531"/>
        <w:gridCol w:w="1088"/>
      </w:tblGrid>
      <w:tr>
        <w:trPr>
          <w:trHeight w:val="374" w:hRule="atLeast"/>
        </w:trPr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Показник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рядка</w:t>
            </w:r>
          </w:p>
        </w:tc>
        <w:tc>
          <w:tcPr>
            <w:tcW w:w="261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Планований період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рік</w:t>
            </w:r>
          </w:p>
        </w:tc>
      </w:tr>
      <w:tr>
        <w:trPr>
          <w:trHeight w:val="305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з/п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19" w:type="dxa"/>
            <w:gridSpan w:val="2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26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усього, тис. грн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грн/м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</w:tr>
      <w:tr>
        <w:trPr>
          <w:trHeight w:val="300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375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Виробнича собівартість, усього, зокрема: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001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9372.72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122.49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1..1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прямі матеріальні витрати, зокрема: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002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5111.82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66.81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1..1.1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паливно-мастильні матеріали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003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4279.00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55.92</w:t>
            </w:r>
          </w:p>
        </w:tc>
      </w:tr>
      <w:tr>
        <w:trPr>
          <w:trHeight w:val="390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1..1.2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матеріали для ремонту засобів механізації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004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803.44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10.5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1..1.3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електроенергія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005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1..1.4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послуги сторонніх підприємств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006.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1..1.6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інші прямі матеріальні витрати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007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29.38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0.38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1..2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прямі витрати на оплату праці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008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2086.02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27.26</w:t>
            </w:r>
          </w:p>
        </w:tc>
      </w:tr>
      <w:tr>
        <w:trPr>
          <w:trHeight w:val="367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1..3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інші прямі витрати, зокрема: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009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590.35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7.72</w:t>
            </w:r>
          </w:p>
        </w:tc>
      </w:tr>
      <w:tr>
        <w:trPr>
          <w:trHeight w:val="633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1..3.1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єдиний внесок на загальнообов'язкове державне соціальне страхування працівників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010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458.92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6.00</w:t>
            </w:r>
          </w:p>
        </w:tc>
      </w:tr>
      <w:tr>
        <w:trPr>
          <w:trHeight w:val="849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1..3.2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амортизація основних виробничих засобів та нематеріальних активів, безпосередньо пов'язаних із наданням послуги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011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131.42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1.72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1..3.3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інші прямі витрати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012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1..4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загальновиробничі витрати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013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1584.54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20.71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Адміністративні витрати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014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465.10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6.08</w:t>
            </w:r>
          </w:p>
        </w:tc>
      </w:tr>
      <w:tr>
        <w:trPr>
          <w:trHeight w:val="347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Витрати на збут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015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Інші операційні витрати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016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7.53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0.10</w:t>
            </w:r>
          </w:p>
        </w:tc>
      </w:tr>
      <w:tr>
        <w:trPr>
          <w:trHeight w:val="347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Фінансові витрати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017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Усього витрат повної собівартості*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018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9845.35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128.67</w:t>
            </w:r>
          </w:p>
        </w:tc>
      </w:tr>
      <w:tr>
        <w:trPr>
          <w:trHeight w:val="415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Витрати на покриття втрат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019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Планований прибуток*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020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4870.49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63.65</w:t>
            </w:r>
          </w:p>
        </w:tc>
      </w:tr>
      <w:tr>
        <w:trPr>
          <w:trHeight w:val="351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8..1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податок на прибуток/єдиний податок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021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867.69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11.46</w:t>
            </w:r>
          </w:p>
        </w:tc>
      </w:tr>
      <w:tr>
        <w:trPr>
          <w:trHeight w:val="272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8..2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чистий прибуток, зокрема: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022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3993.81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52.20</w:t>
            </w:r>
          </w:p>
        </w:tc>
      </w:tr>
      <w:tr>
        <w:trPr>
          <w:trHeight w:val="347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8..2.1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дивіденди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023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</w:tr>
      <w:tr>
        <w:trPr>
          <w:trHeight w:val="347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8..2.2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резервний фонд (капітал)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024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</w:tr>
      <w:tr>
        <w:trPr>
          <w:trHeight w:val="398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8..2.3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розвиток виробництва (виробничі інвестиції)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025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3993.81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52.20</w:t>
            </w:r>
          </w:p>
        </w:tc>
      </w:tr>
      <w:tr>
        <w:trPr>
          <w:trHeight w:val="347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8..2.4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інше використання прибутку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026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0.00</w:t>
            </w:r>
          </w:p>
        </w:tc>
      </w:tr>
      <w:tr>
        <w:trPr>
          <w:trHeight w:val="675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Вартість операцій із збирання змішаних побутових відходів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027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14715.84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192.32</w:t>
            </w:r>
          </w:p>
        </w:tc>
      </w:tr>
      <w:tr>
        <w:trPr>
          <w:trHeight w:val="675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Обсяг операцій із збирання змішаних побутових відходів (тис. м-3, тис. т):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028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76.52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>
        <w:trPr>
          <w:trHeight w:val="675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Тариф на операцію операцій із збирання змішаних побутових відходів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  <w:t>029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*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192.32</w:t>
            </w:r>
          </w:p>
        </w:tc>
      </w:tr>
      <w:tr>
        <w:trPr>
          <w:trHeight w:val="374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ПДВ 20%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38.46</w:t>
            </w:r>
          </w:p>
        </w:tc>
      </w:tr>
      <w:tr>
        <w:trPr>
          <w:trHeight w:val="675" w:hRule="atLeast"/>
        </w:trPr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Тариф на операцію операцій із збирання змішаних побутових відходів (з ПДВ)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/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val="en-US"/>
              </w:rPr>
              <w:t>230.78</w:t>
            </w:r>
          </w:p>
        </w:tc>
      </w:tr>
    </w:tbl>
    <w:p>
      <w:pPr>
        <w:pStyle w:val="Normal"/>
        <w:widowControl w:val="false"/>
        <w:suppressAutoHyphens w:val="true"/>
        <w:bidi w:val="0"/>
        <w:spacing w:lineRule="auto" w:line="240" w:before="57" w:after="57"/>
        <w:ind w:left="0" w:right="0" w:hanging="0"/>
        <w:jc w:val="left"/>
        <w:rPr>
          <w:rFonts w:ascii="Times New Roman" w:hAnsi="Times New Roman"/>
          <w:sz w:val="21"/>
          <w:szCs w:val="21"/>
        </w:rPr>
      </w:pPr>
      <w:r>
        <w:rPr>
          <w:rFonts w:cs="Times New Roman" w:ascii="Times New Roman" w:hAnsi="Times New Roman"/>
          <w:i/>
          <w:iCs/>
          <w:color w:val="000000"/>
          <w:sz w:val="21"/>
          <w:szCs w:val="21"/>
          <w:shd w:fill="auto" w:val="clear"/>
        </w:rPr>
        <w:t>Структура тарифу на перевезення змішаних побутових відходів розрахована заявником - Товариством з додатковою відповідальністю «Дніпрокомунтранс».</w:t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285" w:after="428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shd w:fill="auto" w:val="clear"/>
        </w:rPr>
        <w:t>Начальник відділу економіки</w:t>
        <w:tab/>
        <w:t xml:space="preserve">          </w:t>
        <w:tab/>
        <w:tab/>
        <w:t xml:space="preserve">                                           Тетяна </w:t>
      </w:r>
      <w:r>
        <w:rPr>
          <w:rFonts w:eastAsia="Calibri" w:cs="Times New Roman" w:ascii="Times New Roman" w:hAnsi="Times New Roman"/>
          <w:color w:val="000000"/>
          <w:sz w:val="24"/>
          <w:szCs w:val="24"/>
          <w:shd w:fill="auto" w:val="clear"/>
          <w:lang w:val="uk-UA" w:eastAsia="zh-CN" w:bidi="ar-SA"/>
        </w:rPr>
        <w:t>СІДАШОВА</w:t>
      </w:r>
    </w:p>
    <w:p>
      <w:pPr>
        <w:pStyle w:val="Normal"/>
        <w:widowControl w:val="false"/>
        <w:suppressAutoHyphens w:val="true"/>
        <w:bidi w:val="0"/>
        <w:spacing w:lineRule="auto" w:line="276" w:before="0" w:after="0"/>
        <w:ind w:left="0" w:right="0" w:firstLine="5329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bidi w:val="0"/>
        <w:spacing w:lineRule="auto" w:line="276" w:before="0" w:after="0"/>
        <w:ind w:left="0" w:right="0" w:firstLine="5329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br w:type="page"/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4"/>
          <w:szCs w:val="24"/>
          <w:shd w:fill="auto" w:val="clear"/>
        </w:rPr>
        <w:t>Додаток 5</w:t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5669" w:right="0" w:hanging="0"/>
        <w:jc w:val="left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4"/>
          <w:szCs w:val="24"/>
          <w:shd w:fill="auto" w:val="clear"/>
        </w:rPr>
        <w:t>до рішення виконавчого комітету</w:t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0" w:right="0" w:firstLine="5669"/>
        <w:jc w:val="left"/>
        <w:rPr>
          <w:rFonts w:ascii="Times New Roman" w:hAnsi="Times New Roman"/>
          <w:sz w:val="24"/>
          <w:szCs w:val="24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u w:val="none"/>
          <w:shd w:fill="auto" w:val="clear"/>
          <w:lang w:val="uk-UA" w:eastAsia="zh-CN" w:bidi="ar-SA"/>
        </w:rPr>
        <w:t>30.12.2024 №879/06-53-23</w:t>
      </w:r>
    </w:p>
    <w:p>
      <w:pPr>
        <w:pStyle w:val="Normal"/>
        <w:suppressAutoHyphens w:val="false"/>
        <w:spacing w:lineRule="auto" w:line="276" w:before="0" w:after="0"/>
        <w:jc w:val="both"/>
        <w:rPr>
          <w:rFonts w:ascii="Times New Roman" w:hAnsi="Times New Roman"/>
          <w:sz w:val="24"/>
          <w:szCs w:val="24"/>
          <w:highlight w:val="none"/>
          <w:shd w:fill="auto" w:val="clear"/>
        </w:rPr>
      </w:pPr>
      <w:r>
        <w:rPr>
          <w:rFonts w:ascii="Times New Roman" w:hAnsi="Times New Roman"/>
          <w:sz w:val="24"/>
          <w:szCs w:val="24"/>
          <w:shd w:fill="auto" w:val="clear"/>
        </w:rPr>
      </w:r>
    </w:p>
    <w:p>
      <w:pPr>
        <w:pStyle w:val="Normal"/>
        <w:tabs>
          <w:tab w:val="clear" w:pos="708"/>
          <w:tab w:val="left" w:pos="15033" w:leader="none"/>
        </w:tabs>
        <w:spacing w:lineRule="auto" w:line="240" w:before="0" w:after="0"/>
        <w:ind w:left="86" w:hanging="0"/>
        <w:jc w:val="center"/>
        <w:rPr>
          <w:highlight w:val="none"/>
          <w:shd w:fill="auto" w:val="clear"/>
        </w:rPr>
      </w:pPr>
      <w:r>
        <w:rPr>
          <w:rFonts w:eastAsia="Times New Roman" w:cs="Liberation Serif;Times New Roman" w:ascii="Times New Roman" w:hAnsi="Times New Roman"/>
          <w:b w:val="false"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  <w:shd w:fill="auto" w:val="clear"/>
          <w:lang w:val="uk-UA" w:eastAsia="uk-UA" w:bidi="ar-SA"/>
        </w:rPr>
        <w:t>Т</w:t>
      </w:r>
      <w:r>
        <w:rPr>
          <w:rFonts w:eastAsia="Times New Roman" w:cs="Liberation Serif;Times New Roman" w:ascii="Times New Roman" w:hAnsi="Times New Roman"/>
          <w:b w:val="false"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  <w:shd w:fill="auto" w:val="clear"/>
          <w:lang w:val="uk-UA" w:eastAsia="ru-RU" w:bidi="ar-SA"/>
        </w:rPr>
        <w:t xml:space="preserve">ариф на послугу з управління побутовими відходами, </w:t>
      </w:r>
    </w:p>
    <w:p>
      <w:pPr>
        <w:pStyle w:val="Normal"/>
        <w:tabs>
          <w:tab w:val="clear" w:pos="708"/>
          <w:tab w:val="left" w:pos="15033" w:leader="none"/>
        </w:tabs>
        <w:spacing w:lineRule="auto" w:line="240" w:before="0" w:after="0"/>
        <w:ind w:left="86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Liberation Serif;Times New Roman" w:ascii="Times New Roman" w:hAnsi="Times New Roman"/>
          <w:b w:val="false"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  <w:shd w:fill="auto" w:val="clear"/>
          <w:lang w:val="uk-UA" w:eastAsia="ru-RU" w:bidi="ar-SA"/>
        </w:rPr>
        <w:t xml:space="preserve">яку надає Товариство з додатковою відповідальністю «Дніпрокомунтранс» </w:t>
      </w:r>
    </w:p>
    <w:p>
      <w:pPr>
        <w:pStyle w:val="Normal"/>
        <w:tabs>
          <w:tab w:val="clear" w:pos="708"/>
          <w:tab w:val="left" w:pos="15033" w:leader="none"/>
        </w:tabs>
        <w:spacing w:lineRule="auto" w:line="240" w:before="0" w:after="0"/>
        <w:ind w:left="86" w:hanging="0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eastAsia="Times New Roman" w:cs="Liberation Serif;Times New Roman" w:ascii="Times New Roman" w:hAnsi="Times New Roman"/>
          <w:b w:val="false"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  <w:shd w:fill="auto" w:val="clear"/>
          <w:lang w:val="uk-UA" w:eastAsia="ru-RU" w:bidi="ar-SA"/>
        </w:rPr>
        <w:t>на території Покровської міської територіальної громади Дніпропетровської області</w:t>
      </w:r>
    </w:p>
    <w:p>
      <w:pPr>
        <w:pStyle w:val="Normal"/>
        <w:tabs>
          <w:tab w:val="clear" w:pos="708"/>
          <w:tab w:val="left" w:pos="15033" w:leader="none"/>
        </w:tabs>
        <w:spacing w:lineRule="auto" w:line="240" w:before="0" w:after="0"/>
        <w:ind w:left="86" w:hanging="0"/>
        <w:jc w:val="center"/>
        <w:rPr>
          <w:rFonts w:ascii="Times New Roman" w:hAnsi="Times New Roman" w:eastAsia="Times New Roman" w:cs="Liberation Serif;Times New Roman"/>
          <w:b w:val="false"/>
          <w:b w:val="false"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  <w:highlight w:val="none"/>
          <w:u w:val="none"/>
          <w:shd w:fill="F7D1D5" w:val="clear"/>
          <w:lang w:val="uk-UA" w:eastAsia="ru-RU" w:bidi="ar-SA"/>
        </w:rPr>
      </w:pPr>
      <w:r>
        <w:rPr>
          <w:rFonts w:eastAsia="Times New Roman" w:cs="Liberation Serif;Times New Roman" w:ascii="Times New Roman" w:hAnsi="Times New Roman"/>
          <w:b w:val="false"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  <w:shd w:fill="F7D1D5" w:val="clear"/>
          <w:lang w:val="uk-UA" w:eastAsia="ru-RU" w:bidi="ar-SA"/>
        </w:rPr>
      </w:r>
    </w:p>
    <w:tbl>
      <w:tblPr>
        <w:tblW w:w="958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03"/>
        <w:gridCol w:w="7421"/>
        <w:gridCol w:w="1360"/>
      </w:tblGrid>
      <w:tr>
        <w:trPr>
          <w:trHeight w:val="736" w:hRule="atLeast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 </w:t>
            </w:r>
            <w:r>
              <w:rPr>
                <w:rFonts w:ascii="Times New Roman" w:hAnsi="Times New Roman"/>
                <w:sz w:val="24"/>
                <w:szCs w:val="24"/>
              </w:rPr>
              <w:t>з/п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 тарифу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грн. за               1 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(з ПДВ)</w:t>
            </w:r>
          </w:p>
        </w:tc>
      </w:tr>
      <w:tr>
        <w:trPr/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napToGrid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Тариф на послугу з управління побутовими відходами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numPr>
                <w:ilvl w:val="0"/>
                <w:numId w:val="18"/>
              </w:numPr>
              <w:snapToGrid w:val="false"/>
              <w:ind w:hanging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населення - фізичних осіб та бюджетних установ та організацій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228.71</w:t>
            </w:r>
          </w:p>
        </w:tc>
      </w:tr>
      <w:tr>
        <w:trPr/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numPr>
                <w:ilvl w:val="0"/>
                <w:numId w:val="19"/>
              </w:numPr>
              <w:snapToGrid w:val="false"/>
              <w:ind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інших споживачів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0</w:t>
            </w:r>
          </w:p>
        </w:tc>
      </w:tr>
      <w:tr>
        <w:trPr/>
        <w:tc>
          <w:tcPr>
            <w:tcW w:w="8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Times New Roman" w:hAnsi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7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numPr>
                <w:ilvl w:val="0"/>
                <w:numId w:val="20"/>
              </w:numPr>
              <w:snapToGrid w:val="false"/>
              <w:ind w:hanging="360"/>
              <w:jc w:val="left"/>
              <w:rPr>
                <w:b/>
                <w:b/>
                <w:bCs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shd w:fill="auto" w:val="clear"/>
              </w:rPr>
              <w:t>До складу послуги з управління побутовими відходами входять: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</w:tc>
      </w:tr>
      <w:tr>
        <w:trPr/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1.1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napToGrid w:val="false"/>
              <w:jc w:val="both"/>
              <w:rPr>
                <w:b w:val="false"/>
                <w:b w:val="false"/>
                <w:bCs w:val="false"/>
                <w:i/>
                <w:i/>
                <w:iCs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bCs w:val="false"/>
                <w:i/>
                <w:iCs/>
                <w:sz w:val="24"/>
                <w:szCs w:val="24"/>
                <w:shd w:fill="auto" w:val="clear"/>
              </w:rPr>
              <w:t>Тариф на збирання змішаних побутових відходів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Times New Roman" w:hAnsi="Times New Roman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numPr>
                <w:ilvl w:val="0"/>
                <w:numId w:val="21"/>
              </w:numPr>
              <w:snapToGrid w:val="false"/>
              <w:ind w:hanging="360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для населення - фізичних осіб та бюджетних установ та організацій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47.95</w:t>
            </w:r>
          </w:p>
        </w:tc>
      </w:tr>
      <w:tr>
        <w:trPr/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numPr>
                <w:ilvl w:val="0"/>
                <w:numId w:val="22"/>
              </w:numPr>
              <w:snapToGrid w:val="false"/>
              <w:ind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інших споживачів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>
        <w:trPr/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napToGrid w:val="false"/>
              <w:jc w:val="both"/>
              <w:rPr>
                <w:b w:val="false"/>
                <w:b w:val="false"/>
                <w:bCs w:val="false"/>
                <w:i/>
                <w:i/>
                <w:iCs/>
              </w:rPr>
            </w:pPr>
            <w:r>
              <w:rPr>
                <w:rFonts w:ascii="Times New Roman" w:hAnsi="Times New Roman"/>
                <w:b w:val="false"/>
                <w:bCs w:val="false"/>
                <w:i/>
                <w:iCs/>
                <w:sz w:val="24"/>
                <w:szCs w:val="24"/>
              </w:rPr>
              <w:t>Тариф на перевезення змішаних побутових відходів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numPr>
                <w:ilvl w:val="0"/>
                <w:numId w:val="23"/>
              </w:numPr>
              <w:snapToGrid w:val="false"/>
              <w:ind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населення - фізичних осіб та бюджетних установ та організацій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156.19</w:t>
            </w:r>
          </w:p>
        </w:tc>
      </w:tr>
      <w:tr>
        <w:trPr/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numPr>
                <w:ilvl w:val="0"/>
                <w:numId w:val="24"/>
              </w:numPr>
              <w:snapToGrid w:val="false"/>
              <w:ind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інших споживачів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</w:tr>
      <w:tr>
        <w:trPr/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napToGrid w:val="false"/>
              <w:rPr>
                <w:b w:val="false"/>
                <w:b w:val="false"/>
                <w:bCs w:val="false"/>
                <w:i/>
                <w:i/>
                <w:iCs/>
              </w:rPr>
            </w:pPr>
            <w:r>
              <w:rPr>
                <w:rFonts w:ascii="Times New Roman" w:hAnsi="Times New Roman"/>
                <w:b w:val="false"/>
                <w:bCs w:val="false"/>
                <w:i/>
                <w:iCs/>
                <w:sz w:val="24"/>
                <w:szCs w:val="24"/>
              </w:rPr>
              <w:t xml:space="preserve">Тариф на 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sz w:val="24"/>
                <w:szCs w:val="24"/>
                <w:lang w:eastAsia="uk-UA" w:bidi="uk-UA"/>
              </w:rPr>
              <w:t>видалення (за договором)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sz w:val="24"/>
                <w:szCs w:val="24"/>
              </w:rPr>
              <w:t xml:space="preserve"> змішаних побутових відходів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numPr>
                <w:ilvl w:val="0"/>
                <w:numId w:val="25"/>
              </w:numPr>
              <w:snapToGrid w:val="false"/>
              <w:ind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населення - фізичних осіб та бюджетних установ та організацій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24.57</w:t>
            </w:r>
          </w:p>
        </w:tc>
      </w:tr>
      <w:tr>
        <w:trPr/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numPr>
                <w:ilvl w:val="0"/>
                <w:numId w:val="26"/>
              </w:numPr>
              <w:snapToGrid w:val="false"/>
              <w:ind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інших споживачів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24.57</w:t>
            </w:r>
          </w:p>
        </w:tc>
      </w:tr>
    </w:tbl>
    <w:p>
      <w:pPr>
        <w:pStyle w:val="Normal"/>
        <w:tabs>
          <w:tab w:val="clear" w:pos="708"/>
          <w:tab w:val="left" w:pos="15033" w:leader="none"/>
        </w:tabs>
        <w:spacing w:lineRule="auto" w:line="240" w:before="0" w:after="0"/>
        <w:ind w:left="86" w:hanging="0"/>
        <w:jc w:val="center"/>
        <w:rPr>
          <w:rFonts w:ascii="Times New Roman" w:hAnsi="Times New Roman" w:eastAsia="Times New Roman" w:cs="Liberation Serif;Times New Roman"/>
          <w:b w:val="false"/>
          <w:b w:val="false"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  <w:highlight w:val="none"/>
          <w:u w:val="none"/>
          <w:shd w:fill="F7D1D5" w:val="clear"/>
          <w:lang w:val="uk-UA" w:eastAsia="ru-RU" w:bidi="ar-SA"/>
        </w:rPr>
      </w:pPr>
      <w:r>
        <w:rPr>
          <w:rFonts w:eastAsia="Times New Roman" w:cs="Liberation Serif;Times New Roman" w:ascii="Times New Roman" w:hAnsi="Times New Roman"/>
          <w:b w:val="false"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  <w:shd w:fill="F7D1D5" w:val="clear"/>
          <w:lang w:val="uk-UA" w:eastAsia="ru-RU" w:bidi="ar-SA"/>
        </w:rPr>
      </w:r>
    </w:p>
    <w:tbl>
      <w:tblPr>
        <w:tblW w:w="9560" w:type="dxa"/>
        <w:jc w:val="left"/>
        <w:tblInd w:w="1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519"/>
        <w:gridCol w:w="1186"/>
        <w:gridCol w:w="2272"/>
        <w:gridCol w:w="2582"/>
      </w:tblGrid>
      <w:tr>
        <w:trPr>
          <w:trHeight w:val="792" w:hRule="atLeast"/>
        </w:trPr>
        <w:tc>
          <w:tcPr>
            <w:tcW w:w="4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jc w:val="center"/>
              <w:rPr/>
            </w:pPr>
            <w:r>
              <w:rPr>
                <w:rStyle w:val="Style16"/>
                <w:rFonts w:ascii="Times New Roman" w:hAnsi="Times New Roman"/>
                <w:b/>
                <w:bCs/>
                <w:i w:val="false"/>
                <w:strike w:val="false"/>
                <w:dstrike w:val="false"/>
                <w:color w:val="000000"/>
                <w:sz w:val="24"/>
                <w:szCs w:val="24"/>
                <w:lang w:val="uk-UA"/>
              </w:rPr>
              <w:t>Річна норма утворення</w:t>
            </w:r>
          </w:p>
          <w:p>
            <w:pPr>
              <w:pStyle w:val="NormalWeb"/>
              <w:widowControl w:val="false"/>
              <w:spacing w:before="0" w:after="0"/>
              <w:jc w:val="center"/>
              <w:rPr/>
            </w:pPr>
            <w:r>
              <w:rPr>
                <w:rStyle w:val="Style16"/>
                <w:rFonts w:ascii="Times New Roman" w:hAnsi="Times New Roman"/>
                <w:b/>
                <w:bCs/>
                <w:i w:val="false"/>
                <w:strike w:val="false"/>
                <w:dstrike w:val="false"/>
                <w:color w:val="000000"/>
                <w:sz w:val="24"/>
                <w:szCs w:val="24"/>
                <w:lang w:val="uk-UA"/>
              </w:rPr>
              <w:t>змішаних побутових відходів, м.куб.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Тариф на послугу</w:t>
            </w:r>
          </w:p>
          <w:p>
            <w:pPr>
              <w:pStyle w:val="NormalWeb"/>
              <w:widowControl w:val="false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за 1 м.куб.,</w:t>
            </w:r>
          </w:p>
          <w:p>
            <w:pPr>
              <w:pStyle w:val="NormalWeb"/>
              <w:widowControl w:val="false"/>
              <w:spacing w:before="0" w:after="0"/>
              <w:jc w:val="center"/>
              <w:rPr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грн. </w:t>
            </w:r>
            <w:r>
              <w:rPr>
                <w:rStyle w:val="Style16"/>
                <w:rFonts w:ascii="Times New Roman" w:hAnsi="Times New Roman"/>
                <w:b/>
                <w:bCs/>
                <w:i w:val="false"/>
                <w:color w:val="000000"/>
                <w:sz w:val="24"/>
                <w:szCs w:val="24"/>
                <w:lang w:val="uk-UA"/>
              </w:rPr>
              <w:t>з ПДВ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Місячний тариф</w:t>
            </w:r>
          </w:p>
          <w:p>
            <w:pPr>
              <w:pStyle w:val="NormalWeb"/>
              <w:widowControl w:val="false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на послугу на 1 мешканця,</w:t>
            </w:r>
          </w:p>
          <w:p>
            <w:pPr>
              <w:pStyle w:val="NormalWeb"/>
              <w:widowControl w:val="false"/>
              <w:spacing w:before="0" w:after="0"/>
              <w:jc w:val="center"/>
              <w:rPr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грн. </w:t>
            </w:r>
            <w:r>
              <w:rPr>
                <w:rStyle w:val="Style16"/>
                <w:rFonts w:ascii="Times New Roman" w:hAnsi="Times New Roman"/>
                <w:b/>
                <w:bCs/>
                <w:i w:val="false"/>
                <w:color w:val="000000"/>
                <w:sz w:val="24"/>
                <w:szCs w:val="24"/>
                <w:lang w:val="uk-UA"/>
              </w:rPr>
              <w:t>з ПДВ</w:t>
            </w:r>
          </w:p>
        </w:tc>
      </w:tr>
      <w:tr>
        <w:trPr>
          <w:trHeight w:val="464" w:hRule="atLeast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Річна норма утворення на 1 мешканця (ж</w:t>
            </w:r>
            <w:bookmarkStart w:id="0" w:name="_Hlk161421008_копія_1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итлові будинки багатоквартирні</w:t>
            </w:r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Web"/>
              <w:widowControl w:val="false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1,86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228,71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35,26</w:t>
            </w:r>
          </w:p>
        </w:tc>
      </w:tr>
      <w:tr>
        <w:trPr/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Річна норма утворення на 1 мешканця (ж</w:t>
            </w:r>
            <w:bookmarkStart w:id="1" w:name="_Hlk161421237_копія_1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итлові будинки індивідуальної забудови (будинок приватного сектору), з присадибною ділянкою</w:t>
            </w:r>
            <w:bookmarkEnd w:id="1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Web"/>
              <w:widowControl w:val="false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2,15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228,71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40,98</w:t>
            </w:r>
          </w:p>
        </w:tc>
      </w:tr>
    </w:tbl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143"/>
        <w:ind w:left="0" w:right="0" w:hanging="0"/>
        <w:jc w:val="both"/>
        <w:rPr>
          <w:rFonts w:cs="Times New Roman"/>
          <w:shd w:fill="auto" w:val="clear"/>
        </w:rPr>
      </w:pPr>
      <w:r>
        <w:rPr>
          <w:rFonts w:cs="Times New Roman"/>
          <w:shd w:fill="auto" w:val="clear"/>
        </w:rPr>
      </w:r>
    </w:p>
    <w:p>
      <w:pPr>
        <w:sectPr>
          <w:type w:val="nextPage"/>
          <w:pgSz w:w="11906" w:h="16838"/>
          <w:pgMar w:left="1701" w:right="567" w:gutter="0" w:header="0" w:top="1134" w:footer="0" w:bottom="1701"/>
          <w:pgNumType w:fmt="decimal"/>
          <w:formProt w:val="false"/>
          <w:textDirection w:val="lrTb"/>
          <w:docGrid w:type="default" w:linePitch="360" w:charSpace="0"/>
        </w:sectPr>
        <w:pStyle w:val="Normal"/>
        <w:widowControl w:val="false"/>
        <w:suppressAutoHyphens w:val="true"/>
        <w:overflowPunct w:val="false"/>
        <w:bidi w:val="0"/>
        <w:spacing w:lineRule="auto" w:line="276" w:before="0" w:after="86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shd w:fill="auto" w:val="clear"/>
        </w:rPr>
        <w:t>Начальник відділу економіки</w:t>
        <w:tab/>
        <w:t xml:space="preserve">          </w:t>
        <w:tab/>
        <w:tab/>
        <w:t xml:space="preserve">                                           Тетяна </w:t>
      </w:r>
      <w:r>
        <w:rPr>
          <w:rFonts w:eastAsia="Calibri" w:cs="Times New Roman" w:ascii="Times New Roman" w:hAnsi="Times New Roman"/>
          <w:sz w:val="24"/>
          <w:szCs w:val="24"/>
          <w:shd w:fill="auto" w:val="clear"/>
          <w:lang w:eastAsia="zh-CN"/>
        </w:rPr>
        <w:t>СІДАШОВА</w:t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10772" w:right="0" w:hanging="0"/>
        <w:jc w:val="left"/>
        <w:rPr/>
      </w:pPr>
      <w:r>
        <w:rPr>
          <w:rFonts w:cs="Times New Roman" w:ascii="Times New Roman" w:hAnsi="Times New Roman"/>
          <w:sz w:val="24"/>
          <w:szCs w:val="24"/>
          <w:shd w:fill="auto" w:val="clear"/>
        </w:rPr>
        <w:t>Додаток 6</w:t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10772" w:right="0" w:hanging="0"/>
        <w:jc w:val="left"/>
        <w:rPr/>
      </w:pPr>
      <w:r>
        <w:rPr>
          <w:rFonts w:cs="Times New Roman" w:ascii="Times New Roman" w:hAnsi="Times New Roman"/>
          <w:sz w:val="24"/>
          <w:szCs w:val="24"/>
          <w:shd w:fill="auto" w:val="clear"/>
        </w:rPr>
        <w:t>до рішення виконавчого комітету</w:t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0" w:after="0"/>
        <w:ind w:left="0" w:right="0" w:firstLine="5669"/>
        <w:jc w:val="center"/>
        <w:rPr>
          <w:rFonts w:ascii="Times New Roman" w:hAnsi="Times New Roman"/>
          <w:sz w:val="24"/>
          <w:szCs w:val="24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u w:val="none"/>
          <w:shd w:fill="auto" w:val="clear"/>
          <w:lang w:val="uk-UA" w:eastAsia="zh-CN" w:bidi="ar-SA"/>
        </w:rPr>
        <w:t xml:space="preserve">                                                                   </w:t>
      </w:r>
      <w:r>
        <w:rPr>
          <w:rFonts w:eastAsia="Calibri" w:cs="Times New Roman" w:ascii="Times New Roman" w:hAnsi="Times New Roman"/>
          <w:color w:val="000000"/>
          <w:sz w:val="24"/>
          <w:szCs w:val="24"/>
          <w:u w:val="none"/>
          <w:shd w:fill="auto" w:val="clear"/>
          <w:lang w:val="uk-UA" w:eastAsia="zh-CN" w:bidi="ar-SA"/>
        </w:rPr>
        <w:t>30.12.2024 №879/06-53-23</w:t>
      </w:r>
    </w:p>
    <w:p>
      <w:pPr>
        <w:pStyle w:val="Normal"/>
        <w:widowControl w:val="false"/>
        <w:suppressAutoHyphens w:val="true"/>
        <w:bidi w:val="0"/>
        <w:spacing w:lineRule="auto" w:line="276" w:before="0" w:after="0"/>
        <w:ind w:left="0" w:right="0" w:firstLine="5329"/>
        <w:jc w:val="left"/>
        <w:rPr>
          <w:rFonts w:ascii="Times New Roman" w:hAnsi="Times New Roman" w:eastAsia="Calibri" w:cs="Times New Roman"/>
          <w:color w:val="000000"/>
          <w:highlight w:val="none"/>
          <w:u w:val="none"/>
          <w:shd w:fill="auto" w:val="clear"/>
          <w:lang w:val="uk-UA" w:eastAsia="zh-CN" w:bidi="ar-SA"/>
        </w:rPr>
      </w:pPr>
      <w:r>
        <w:rPr>
          <w:rFonts w:eastAsia="Calibri" w:cs="Times New Roman" w:ascii="Times New Roman" w:hAnsi="Times New Roman"/>
          <w:color w:val="000000"/>
          <w:u w:val="none"/>
          <w:shd w:fill="auto" w:val="clear"/>
          <w:lang w:val="uk-UA" w:eastAsia="zh-CN" w:bidi="ar-SA"/>
        </w:rPr>
      </w:r>
    </w:p>
    <w:p>
      <w:pPr>
        <w:pStyle w:val="Normal"/>
        <w:tabs>
          <w:tab w:val="clear" w:pos="708"/>
          <w:tab w:val="left" w:pos="15033" w:leader="none"/>
        </w:tabs>
        <w:spacing w:lineRule="auto" w:line="240" w:before="0" w:after="0"/>
        <w:ind w:left="86" w:hanging="0"/>
        <w:jc w:val="center"/>
        <w:rPr>
          <w:highlight w:val="none"/>
          <w:shd w:fill="auto" w:val="clear"/>
        </w:rPr>
      </w:pPr>
      <w:r>
        <w:rPr>
          <w:rFonts w:eastAsia="Times New Roman" w:cs="Liberation Serif;Times New Roman" w:ascii="Times New Roman" w:hAnsi="Times New Roman"/>
          <w:bCs/>
          <w:color w:val="000000"/>
          <w:sz w:val="24"/>
          <w:szCs w:val="24"/>
          <w:u w:val="none"/>
          <w:shd w:fill="auto" w:val="clear"/>
          <w:lang w:val="uk-UA" w:eastAsia="uk-UA" w:bidi="ar-SA"/>
        </w:rPr>
        <w:t xml:space="preserve">Структура </w:t>
      </w:r>
      <w:r>
        <w:rPr>
          <w:rFonts w:eastAsia="Times New Roman" w:cs="Liberation Serif;Times New Roman" w:ascii="Times New Roman" w:hAnsi="Times New Roman"/>
          <w:bCs/>
          <w:color w:val="000000"/>
          <w:sz w:val="24"/>
          <w:szCs w:val="24"/>
          <w:u w:val="none"/>
          <w:shd w:fill="auto" w:val="clear"/>
          <w:lang w:val="uk-UA" w:eastAsia="ru-RU" w:bidi="ar-SA"/>
        </w:rPr>
        <w:t xml:space="preserve">тарифу </w:t>
      </w:r>
      <w:r>
        <w:rPr>
          <w:rFonts w:eastAsia="Times New Roman" w:cs="Liberation Serif;Times New Roman" w:ascii="Times New Roman" w:hAnsi="Times New Roman"/>
          <w:b w:val="false"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  <w:shd w:fill="auto" w:val="clear"/>
          <w:lang w:val="uk-UA" w:eastAsia="ru-RU" w:bidi="ar-SA"/>
        </w:rPr>
        <w:t xml:space="preserve">на послугу з управління побутовими відходами (змішаними), </w:t>
      </w:r>
    </w:p>
    <w:p>
      <w:pPr>
        <w:pStyle w:val="Normal"/>
        <w:tabs>
          <w:tab w:val="clear" w:pos="708"/>
          <w:tab w:val="left" w:pos="15033" w:leader="none"/>
        </w:tabs>
        <w:spacing w:lineRule="auto" w:line="240" w:before="0" w:after="0"/>
        <w:ind w:left="86" w:hanging="0"/>
        <w:jc w:val="center"/>
        <w:rPr>
          <w:highlight w:val="none"/>
          <w:shd w:fill="auto" w:val="clear"/>
        </w:rPr>
      </w:pPr>
      <w:r>
        <w:rPr>
          <w:rFonts w:eastAsia="Times New Roman" w:cs="Liberation Serif;Times New Roman" w:ascii="Times New Roman" w:hAnsi="Times New Roman"/>
          <w:b w:val="false"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  <w:shd w:fill="auto" w:val="clear"/>
          <w:lang w:val="uk-UA" w:eastAsia="ru-RU" w:bidi="ar-SA"/>
        </w:rPr>
        <w:t xml:space="preserve">яку надає Товариство з додатковою відповідальністю «Дніпрокомунтранс» </w:t>
      </w:r>
    </w:p>
    <w:p>
      <w:pPr>
        <w:pStyle w:val="Normal"/>
        <w:tabs>
          <w:tab w:val="clear" w:pos="708"/>
          <w:tab w:val="left" w:pos="15033" w:leader="none"/>
        </w:tabs>
        <w:spacing w:lineRule="auto" w:line="240" w:before="0" w:after="0"/>
        <w:ind w:left="86" w:hanging="0"/>
        <w:jc w:val="center"/>
        <w:rPr>
          <w:highlight w:val="none"/>
          <w:shd w:fill="auto" w:val="clear"/>
        </w:rPr>
      </w:pPr>
      <w:r>
        <w:rPr>
          <w:rFonts w:eastAsia="Times New Roman" w:cs="Liberation Serif;Times New Roman" w:ascii="Times New Roman" w:hAnsi="Times New Roman"/>
          <w:b w:val="false"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  <w:shd w:fill="auto" w:val="clear"/>
          <w:lang w:val="uk-UA" w:eastAsia="ru-RU" w:bidi="ar-SA"/>
        </w:rPr>
        <w:t>на території Покровської міської територіальної громади Дніпропетровської області</w:t>
      </w:r>
    </w:p>
    <w:p>
      <w:pPr>
        <w:pStyle w:val="TABL"/>
        <w:rPr>
          <w:i/>
          <w:i/>
          <w:iCs/>
        </w:rPr>
      </w:pP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w w:val="100"/>
          <w:sz w:val="20"/>
          <w:szCs w:val="20"/>
          <w:u w:val="none"/>
          <w:shd w:fill="auto" w:val="clear"/>
          <w:lang w:val="uk-UA" w:eastAsia="ru-RU" w:bidi="ar-SA"/>
        </w:rPr>
        <w:t>(без податку на додану вартість)</w:t>
      </w:r>
    </w:p>
    <w:tbl>
      <w:tblPr>
        <w:tblW w:w="14529" w:type="dxa"/>
        <w:jc w:val="left"/>
        <w:tblInd w:w="96" w:type="dxa"/>
        <w:tblLayout w:type="fixed"/>
        <w:tblCellMar>
          <w:top w:w="57" w:type="dxa"/>
          <w:left w:w="57" w:type="dxa"/>
          <w:bottom w:w="71" w:type="dxa"/>
          <w:right w:w="57" w:type="dxa"/>
        </w:tblCellMar>
        <w:tblLook w:val="0000"/>
      </w:tblPr>
      <w:tblGrid>
        <w:gridCol w:w="579"/>
        <w:gridCol w:w="3682"/>
        <w:gridCol w:w="1136"/>
        <w:gridCol w:w="1248"/>
        <w:gridCol w:w="1197"/>
        <w:gridCol w:w="1123"/>
        <w:gridCol w:w="1091"/>
        <w:gridCol w:w="1251"/>
        <w:gridCol w:w="1124"/>
        <w:gridCol w:w="852"/>
        <w:gridCol w:w="1244"/>
      </w:tblGrid>
      <w:tr>
        <w:trPr>
          <w:trHeight w:val="60" w:hRule="atLeast"/>
        </w:trPr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shapkaTABL"/>
              <w:widowControl w:val="false"/>
              <w:spacing w:lineRule="auto" w:line="240"/>
              <w:rPr/>
            </w:pPr>
            <w:r>
              <w:rPr>
                <w:rFonts w:cs="Times New Roman" w:ascii="Times New Roman" w:hAnsi="Times New Roman"/>
                <w:w w:val="100"/>
                <w:sz w:val="20"/>
                <w:szCs w:val="20"/>
              </w:rPr>
              <w:t xml:space="preserve">№ </w:t>
            </w:r>
            <w:r>
              <w:rPr>
                <w:rFonts w:cs="Times New Roman" w:ascii="Times New Roman" w:hAnsi="Times New Roman"/>
                <w:w w:val="100"/>
                <w:sz w:val="20"/>
                <w:szCs w:val="20"/>
              </w:rPr>
              <w:t>з/п</w:t>
            </w:r>
          </w:p>
        </w:tc>
        <w:tc>
          <w:tcPr>
            <w:tcW w:w="3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shapkaTABL"/>
              <w:widowControl w:val="false"/>
              <w:spacing w:lineRule="auto" w:line="240"/>
              <w:rPr/>
            </w:pPr>
            <w:r>
              <w:rPr>
                <w:rFonts w:cs="Times New Roman" w:ascii="Times New Roman" w:hAnsi="Times New Roman"/>
                <w:w w:val="100"/>
                <w:sz w:val="20"/>
                <w:szCs w:val="20"/>
              </w:rPr>
              <w:t>Показник</w:t>
            </w:r>
          </w:p>
        </w:tc>
        <w:tc>
          <w:tcPr>
            <w:tcW w:w="3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shapkaTABL"/>
              <w:widowControl w:val="false"/>
              <w:spacing w:lineRule="auto" w:line="240"/>
              <w:rPr/>
            </w:pPr>
            <w:r>
              <w:rPr>
                <w:rFonts w:cs="Times New Roman" w:ascii="Times New Roman" w:hAnsi="Times New Roman"/>
                <w:w w:val="100"/>
                <w:sz w:val="20"/>
                <w:szCs w:val="20"/>
              </w:rPr>
              <w:t xml:space="preserve">Фактично за базовий період </w:t>
              <w:br/>
              <w:t>2024 рік</w:t>
            </w:r>
          </w:p>
        </w:tc>
        <w:tc>
          <w:tcPr>
            <w:tcW w:w="3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shapkaTABL"/>
              <w:widowControl w:val="false"/>
              <w:spacing w:lineRule="auto" w:line="240"/>
              <w:rPr/>
            </w:pPr>
            <w:r>
              <w:rPr>
                <w:rFonts w:cs="Times New Roman" w:ascii="Times New Roman" w:hAnsi="Times New Roman"/>
                <w:w w:val="100"/>
                <w:sz w:val="20"/>
                <w:szCs w:val="20"/>
              </w:rPr>
              <w:t xml:space="preserve">Планований період </w:t>
              <w:br/>
              <w:t>2025 рік</w:t>
            </w: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shapkaTABL"/>
              <w:widowControl w:val="false"/>
              <w:spacing w:lineRule="auto" w:line="240"/>
              <w:rPr/>
            </w:pPr>
            <w:r>
              <w:rPr>
                <w:rFonts w:cs="Times New Roman" w:ascii="Times New Roman" w:hAnsi="Times New Roman"/>
                <w:w w:val="100"/>
                <w:sz w:val="20"/>
                <w:szCs w:val="20"/>
              </w:rPr>
              <w:t xml:space="preserve">Відхилення </w:t>
              <w:br/>
              <w:t>(зменшення/збільшення)**</w:t>
            </w:r>
          </w:p>
        </w:tc>
      </w:tr>
      <w:tr>
        <w:trPr>
          <w:trHeight w:val="60" w:hRule="atLeast"/>
        </w:trPr>
        <w:tc>
          <w:tcPr>
            <w:tcW w:w="5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</w:r>
          </w:p>
        </w:tc>
        <w:tc>
          <w:tcPr>
            <w:tcW w:w="36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shapkaTABL"/>
              <w:widowControl w:val="false"/>
              <w:spacing w:lineRule="auto" w:line="240"/>
              <w:rPr/>
            </w:pPr>
            <w:r>
              <w:rPr>
                <w:rFonts w:cs="Times New Roman" w:ascii="Times New Roman" w:hAnsi="Times New Roman"/>
                <w:w w:val="100"/>
                <w:sz w:val="20"/>
                <w:szCs w:val="20"/>
              </w:rPr>
              <w:t>Тариф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shapkaTABL"/>
              <w:widowControl w:val="false"/>
              <w:spacing w:lineRule="auto" w:line="240"/>
              <w:rPr/>
            </w:pPr>
            <w:r>
              <w:rPr>
                <w:rFonts w:cs="Times New Roman" w:ascii="Times New Roman" w:hAnsi="Times New Roman"/>
                <w:w w:val="100"/>
                <w:sz w:val="20"/>
                <w:szCs w:val="20"/>
              </w:rPr>
              <w:t>Річний обсяг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shapkaTABL"/>
              <w:widowControl w:val="false"/>
              <w:spacing w:lineRule="auto" w:line="240"/>
              <w:rPr/>
            </w:pPr>
            <w:r>
              <w:rPr>
                <w:rFonts w:cs="Times New Roman" w:ascii="Times New Roman" w:hAnsi="Times New Roman"/>
                <w:w w:val="100"/>
                <w:sz w:val="20"/>
                <w:szCs w:val="20"/>
              </w:rPr>
              <w:t>Вартість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shapkaTABL"/>
              <w:widowControl w:val="false"/>
              <w:spacing w:lineRule="auto" w:line="240"/>
              <w:rPr/>
            </w:pPr>
            <w:r>
              <w:rPr>
                <w:rFonts w:cs="Times New Roman" w:ascii="Times New Roman" w:hAnsi="Times New Roman"/>
                <w:w w:val="100"/>
                <w:sz w:val="20"/>
                <w:szCs w:val="20"/>
              </w:rPr>
              <w:t>Тариф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shapkaTABL"/>
              <w:widowControl w:val="false"/>
              <w:spacing w:lineRule="auto" w:line="240"/>
              <w:rPr/>
            </w:pPr>
            <w:r>
              <w:rPr>
                <w:rFonts w:cs="Times New Roman" w:ascii="Times New Roman" w:hAnsi="Times New Roman"/>
                <w:w w:val="100"/>
                <w:sz w:val="20"/>
                <w:szCs w:val="20"/>
              </w:rPr>
              <w:t>Річний обсяг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shapkaTABL"/>
              <w:widowControl w:val="false"/>
              <w:spacing w:lineRule="auto" w:line="240"/>
              <w:rPr/>
            </w:pPr>
            <w:r>
              <w:rPr>
                <w:rFonts w:cs="Times New Roman" w:ascii="Times New Roman" w:hAnsi="Times New Roman"/>
                <w:w w:val="100"/>
                <w:sz w:val="20"/>
                <w:szCs w:val="20"/>
              </w:rPr>
              <w:t>Вартість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shapkaTABL"/>
              <w:widowControl w:val="false"/>
              <w:spacing w:lineRule="auto" w:line="240"/>
              <w:rPr/>
            </w:pPr>
            <w:r>
              <w:rPr>
                <w:rFonts w:cs="Times New Roman" w:ascii="Times New Roman" w:hAnsi="Times New Roman"/>
                <w:w w:val="100"/>
                <w:sz w:val="20"/>
                <w:szCs w:val="20"/>
              </w:rPr>
              <w:t>Тариф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shapkaTABL"/>
              <w:widowControl w:val="false"/>
              <w:spacing w:lineRule="auto" w:line="240"/>
              <w:rPr/>
            </w:pPr>
            <w:r>
              <w:rPr>
                <w:rFonts w:cs="Times New Roman" w:ascii="Times New Roman" w:hAnsi="Times New Roman"/>
                <w:w w:val="100"/>
                <w:sz w:val="20"/>
                <w:szCs w:val="20"/>
              </w:rPr>
              <w:t>Річний обсяг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shapkaTABL"/>
              <w:widowControl w:val="false"/>
              <w:spacing w:lineRule="auto" w:line="240"/>
              <w:rPr/>
            </w:pPr>
            <w:r>
              <w:rPr>
                <w:rFonts w:cs="Times New Roman" w:ascii="Times New Roman" w:hAnsi="Times New Roman"/>
                <w:w w:val="100"/>
                <w:sz w:val="20"/>
                <w:szCs w:val="20"/>
              </w:rPr>
              <w:t>Вартість</w:t>
            </w:r>
          </w:p>
        </w:tc>
      </w:tr>
      <w:tr>
        <w:trPr>
          <w:trHeight w:val="60" w:hRule="atLeast"/>
        </w:trPr>
        <w:tc>
          <w:tcPr>
            <w:tcW w:w="5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</w:r>
          </w:p>
        </w:tc>
        <w:tc>
          <w:tcPr>
            <w:tcW w:w="36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shapkaTABL"/>
              <w:widowControl w:val="false"/>
              <w:spacing w:lineRule="auto" w:line="240"/>
              <w:rPr/>
            </w:pPr>
            <w:r>
              <w:rPr>
                <w:rFonts w:cs="Times New Roman" w:ascii="Times New Roman" w:hAnsi="Times New Roman"/>
                <w:w w:val="100"/>
                <w:sz w:val="20"/>
                <w:szCs w:val="20"/>
              </w:rPr>
              <w:t>грн/м</w:t>
            </w:r>
            <w:r>
              <w:rPr>
                <w:rFonts w:cs="Times New Roman" w:ascii="Times New Roman" w:hAnsi="Times New Roman"/>
                <w:w w:val="1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shapkaTABL"/>
              <w:widowControl w:val="false"/>
              <w:spacing w:lineRule="auto" w:line="240"/>
              <w:rPr/>
            </w:pPr>
            <w:r>
              <w:rPr>
                <w:rFonts w:cs="Times New Roman" w:ascii="Times New Roman" w:hAnsi="Times New Roman"/>
                <w:w w:val="100"/>
                <w:sz w:val="20"/>
                <w:szCs w:val="20"/>
              </w:rPr>
              <w:t>м</w:t>
            </w:r>
            <w:r>
              <w:rPr>
                <w:rFonts w:cs="Times New Roman" w:ascii="Times New Roman" w:hAnsi="Times New Roman"/>
                <w:w w:val="1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shapkaTABL"/>
              <w:widowControl w:val="false"/>
              <w:spacing w:lineRule="auto" w:line="240"/>
              <w:rPr/>
            </w:pPr>
            <w:r>
              <w:rPr>
                <w:rFonts w:cs="Times New Roman" w:ascii="Times New Roman" w:hAnsi="Times New Roman"/>
                <w:w w:val="100"/>
                <w:sz w:val="20"/>
                <w:szCs w:val="20"/>
              </w:rPr>
              <w:t>грн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shapkaTABL"/>
              <w:widowControl w:val="false"/>
              <w:spacing w:lineRule="auto" w:line="240"/>
              <w:rPr/>
            </w:pPr>
            <w:r>
              <w:rPr>
                <w:rFonts w:cs="Times New Roman" w:ascii="Times New Roman" w:hAnsi="Times New Roman"/>
                <w:w w:val="100"/>
                <w:sz w:val="20"/>
                <w:szCs w:val="20"/>
              </w:rPr>
              <w:t>грн/м</w:t>
            </w:r>
            <w:r>
              <w:rPr>
                <w:rFonts w:cs="Times New Roman" w:ascii="Times New Roman" w:hAnsi="Times New Roman"/>
                <w:w w:val="1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shapkaTABL"/>
              <w:widowControl w:val="false"/>
              <w:spacing w:lineRule="auto" w:line="240"/>
              <w:rPr/>
            </w:pPr>
            <w:r>
              <w:rPr>
                <w:rFonts w:cs="Times New Roman" w:ascii="Times New Roman" w:hAnsi="Times New Roman"/>
                <w:w w:val="100"/>
                <w:sz w:val="20"/>
                <w:szCs w:val="20"/>
              </w:rPr>
              <w:t>м</w:t>
            </w:r>
            <w:r>
              <w:rPr>
                <w:rFonts w:cs="Times New Roman" w:ascii="Times New Roman" w:hAnsi="Times New Roman"/>
                <w:w w:val="1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shapkaTABL"/>
              <w:widowControl w:val="false"/>
              <w:spacing w:lineRule="auto" w:line="240"/>
              <w:rPr/>
            </w:pPr>
            <w:r>
              <w:rPr>
                <w:rFonts w:cs="Times New Roman" w:ascii="Times New Roman" w:hAnsi="Times New Roman"/>
                <w:w w:val="100"/>
                <w:sz w:val="20"/>
                <w:szCs w:val="20"/>
              </w:rPr>
              <w:t>грн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shapkaTABL"/>
              <w:widowControl w:val="false"/>
              <w:spacing w:lineRule="auto" w:line="240"/>
              <w:rPr/>
            </w:pPr>
            <w:r>
              <w:rPr>
                <w:rFonts w:cs="Times New Roman" w:ascii="Times New Roman" w:hAnsi="Times New Roman"/>
                <w:w w:val="100"/>
                <w:sz w:val="20"/>
                <w:szCs w:val="20"/>
              </w:rPr>
              <w:t>грн/м</w:t>
            </w:r>
            <w:r>
              <w:rPr>
                <w:rFonts w:cs="Times New Roman" w:ascii="Times New Roman" w:hAnsi="Times New Roman"/>
                <w:w w:val="1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shapkaTABL"/>
              <w:widowControl w:val="false"/>
              <w:spacing w:lineRule="auto" w:line="240"/>
              <w:rPr/>
            </w:pPr>
            <w:r>
              <w:rPr>
                <w:rFonts w:cs="Times New Roman" w:ascii="Times New Roman" w:hAnsi="Times New Roman"/>
                <w:w w:val="100"/>
                <w:sz w:val="20"/>
                <w:szCs w:val="20"/>
              </w:rPr>
              <w:t>м</w:t>
            </w:r>
            <w:r>
              <w:rPr>
                <w:rFonts w:cs="Times New Roman" w:ascii="Times New Roman" w:hAnsi="Times New Roman"/>
                <w:w w:val="1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shapkaTABL"/>
              <w:widowControl w:val="false"/>
              <w:spacing w:lineRule="auto" w:line="240"/>
              <w:rPr/>
            </w:pPr>
            <w:r>
              <w:rPr>
                <w:rFonts w:cs="Times New Roman" w:ascii="Times New Roman" w:hAnsi="Times New Roman"/>
                <w:w w:val="100"/>
                <w:sz w:val="20"/>
                <w:szCs w:val="20"/>
              </w:rPr>
              <w:t>грн</w:t>
            </w:r>
          </w:p>
        </w:tc>
      </w:tr>
      <w:tr>
        <w:trPr>
          <w:trHeight w:val="321" w:hRule="atLeast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shapkaTABL"/>
              <w:widowControl w:val="false"/>
              <w:spacing w:lineRule="auto" w:line="240"/>
              <w:rPr/>
            </w:pPr>
            <w:r>
              <w:rPr>
                <w:rFonts w:cs="Times New Roman" w:ascii="Times New Roman" w:hAnsi="Times New Roman"/>
                <w:w w:val="100"/>
                <w:sz w:val="20"/>
                <w:szCs w:val="20"/>
              </w:rPr>
              <w:t>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shapkaTABL"/>
              <w:widowControl w:val="false"/>
              <w:spacing w:lineRule="auto" w:line="240"/>
              <w:rPr/>
            </w:pPr>
            <w:r>
              <w:rPr>
                <w:rFonts w:cs="Times New Roman" w:ascii="Times New Roman" w:hAnsi="Times New Roman"/>
                <w:w w:val="100"/>
                <w:sz w:val="20"/>
                <w:szCs w:val="20"/>
              </w:rPr>
              <w:t>Б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shapkaTABL"/>
              <w:widowControl w:val="false"/>
              <w:spacing w:lineRule="auto" w:line="240"/>
              <w:rPr/>
            </w:pPr>
            <w:r>
              <w:rPr>
                <w:rFonts w:cs="Times New Roman" w:ascii="Times New Roman" w:hAnsi="Times New Roman"/>
                <w:w w:val="100"/>
                <w:sz w:val="20"/>
                <w:szCs w:val="20"/>
              </w:rPr>
              <w:t>1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shapkaTABL"/>
              <w:widowControl w:val="false"/>
              <w:spacing w:lineRule="auto" w:line="240"/>
              <w:rPr/>
            </w:pPr>
            <w:r>
              <w:rPr>
                <w:rFonts w:cs="Times New Roman" w:ascii="Times New Roman" w:hAnsi="Times New Roman"/>
                <w:w w:val="100"/>
                <w:sz w:val="20"/>
                <w:szCs w:val="20"/>
              </w:rPr>
              <w:t>2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shapkaTABL"/>
              <w:widowControl w:val="false"/>
              <w:spacing w:lineRule="auto" w:line="240"/>
              <w:rPr/>
            </w:pPr>
            <w:r>
              <w:rPr>
                <w:rFonts w:cs="Times New Roman" w:ascii="Times New Roman" w:hAnsi="Times New Roman"/>
                <w:w w:val="100"/>
                <w:sz w:val="20"/>
                <w:szCs w:val="20"/>
              </w:rPr>
              <w:t>3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shapkaTABL"/>
              <w:widowControl w:val="false"/>
              <w:spacing w:lineRule="auto" w:line="240"/>
              <w:rPr/>
            </w:pPr>
            <w:r>
              <w:rPr>
                <w:rFonts w:cs="Times New Roman" w:ascii="Times New Roman" w:hAnsi="Times New Roman"/>
                <w:w w:val="100"/>
                <w:sz w:val="20"/>
                <w:szCs w:val="20"/>
              </w:rPr>
              <w:t>4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shapkaTABL"/>
              <w:widowControl w:val="false"/>
              <w:spacing w:lineRule="auto" w:line="240"/>
              <w:rPr/>
            </w:pPr>
            <w:r>
              <w:rPr>
                <w:rFonts w:cs="Times New Roman" w:ascii="Times New Roman" w:hAnsi="Times New Roman"/>
                <w:w w:val="100"/>
                <w:sz w:val="20"/>
                <w:szCs w:val="20"/>
              </w:rPr>
              <w:t>5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shapkaTABL"/>
              <w:widowControl w:val="false"/>
              <w:spacing w:lineRule="auto" w:line="240"/>
              <w:rPr/>
            </w:pPr>
            <w:r>
              <w:rPr>
                <w:rFonts w:cs="Times New Roman" w:ascii="Times New Roman" w:hAnsi="Times New Roman"/>
                <w:w w:val="100"/>
                <w:sz w:val="20"/>
                <w:szCs w:val="20"/>
              </w:rPr>
              <w:t>6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shapkaTABL"/>
              <w:widowControl w:val="false"/>
              <w:spacing w:lineRule="auto" w:line="240"/>
              <w:rPr/>
            </w:pPr>
            <w:r>
              <w:rPr>
                <w:rFonts w:cs="Times New Roman" w:ascii="Times New Roman" w:hAnsi="Times New Roman"/>
                <w:w w:val="100"/>
                <w:sz w:val="20"/>
                <w:szCs w:val="20"/>
              </w:rPr>
              <w:t>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shapkaTABL"/>
              <w:widowControl w:val="false"/>
              <w:spacing w:lineRule="auto" w:line="240"/>
              <w:rPr/>
            </w:pPr>
            <w:r>
              <w:rPr>
                <w:rFonts w:cs="Times New Roman" w:ascii="Times New Roman" w:hAnsi="Times New Roman"/>
                <w:w w:val="100"/>
                <w:sz w:val="20"/>
                <w:szCs w:val="20"/>
              </w:rPr>
              <w:t>8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shapkaTABL"/>
              <w:widowControl w:val="false"/>
              <w:spacing w:lineRule="auto" w:line="240"/>
              <w:rPr/>
            </w:pPr>
            <w:r>
              <w:rPr>
                <w:rFonts w:cs="Times New Roman" w:ascii="Times New Roman" w:hAnsi="Times New Roman"/>
                <w:w w:val="100"/>
                <w:sz w:val="20"/>
                <w:szCs w:val="20"/>
              </w:rPr>
              <w:t>9</w:t>
            </w:r>
          </w:p>
        </w:tc>
      </w:tr>
      <w:tr>
        <w:trPr>
          <w:trHeight w:val="60" w:hRule="atLeast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1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Збирання побутових відходів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</w:tr>
      <w:tr>
        <w:trPr>
          <w:trHeight w:val="60" w:hRule="atLeast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1.1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rPr/>
            </w:pPr>
            <w:r>
              <w:rPr>
                <w:rFonts w:cs="Times New Roman" w:ascii="Times New Roman" w:hAnsi="Times New Roman"/>
                <w:i/>
                <w:iCs/>
                <w:spacing w:val="0"/>
                <w:sz w:val="20"/>
                <w:szCs w:val="20"/>
              </w:rPr>
              <w:t>ТДВ «Дніпрокомунтранс»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/>
            </w:pPr>
            <w:r>
              <w:rPr>
                <w:color w:val="auto"/>
                <w:sz w:val="20"/>
                <w:szCs w:val="20"/>
                <w:lang w:val="uk-UA"/>
              </w:rPr>
              <w:t>35,30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/>
            </w:pPr>
            <w:r>
              <w:rPr>
                <w:color w:val="auto"/>
                <w:sz w:val="20"/>
                <w:szCs w:val="20"/>
              </w:rPr>
              <w:t>66484</w:t>
            </w:r>
            <w:r>
              <w:rPr>
                <w:color w:val="auto"/>
                <w:sz w:val="20"/>
                <w:szCs w:val="20"/>
                <w:lang w:val="uk-UA"/>
              </w:rPr>
              <w:t>,</w:t>
            </w:r>
            <w:r>
              <w:rPr>
                <w:color w:val="auto"/>
                <w:sz w:val="20"/>
                <w:szCs w:val="20"/>
              </w:rPr>
              <w:t>38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/>
            </w:pPr>
            <w:r>
              <w:rPr>
                <w:color w:val="auto"/>
                <w:sz w:val="20"/>
                <w:szCs w:val="20"/>
                <w:lang w:val="uk-UA"/>
              </w:rPr>
              <w:t>2346898,61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/>
            </w:pPr>
            <w:r>
              <w:rPr>
                <w:color w:val="auto"/>
                <w:sz w:val="20"/>
                <w:szCs w:val="20"/>
                <w:lang w:val="uk-UA"/>
              </w:rPr>
              <w:t>39,96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/>
            </w:pPr>
            <w:r>
              <w:rPr>
                <w:color w:val="auto"/>
                <w:sz w:val="20"/>
                <w:szCs w:val="20"/>
              </w:rPr>
              <w:t>75675</w:t>
            </w:r>
            <w:r>
              <w:rPr>
                <w:color w:val="auto"/>
                <w:sz w:val="20"/>
                <w:szCs w:val="20"/>
                <w:lang w:val="uk-UA"/>
              </w:rPr>
              <w:t>,</w:t>
            </w:r>
            <w:r>
              <w:rPr>
                <w:color w:val="auto"/>
                <w:sz w:val="20"/>
                <w:szCs w:val="20"/>
              </w:rPr>
              <w:t>6</w:t>
            </w:r>
            <w:r>
              <w:rPr>
                <w:color w:val="auto"/>
                <w:sz w:val="20"/>
                <w:szCs w:val="20"/>
                <w:lang w:val="uk-UA"/>
              </w:rPr>
              <w:t>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/>
            </w:pPr>
            <w:r>
              <w:rPr>
                <w:color w:val="auto"/>
                <w:sz w:val="20"/>
                <w:szCs w:val="20"/>
                <w:lang w:val="uk-UA"/>
              </w:rPr>
              <w:t>3023996,98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/>
            </w:pPr>
            <w:r>
              <w:rPr>
                <w:color w:val="auto"/>
                <w:sz w:val="20"/>
                <w:szCs w:val="20"/>
                <w:lang w:val="uk-UA"/>
              </w:rPr>
              <w:t>4,66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/>
            </w:pPr>
            <w:r>
              <w:rPr>
                <w:color w:val="auto"/>
                <w:sz w:val="20"/>
                <w:szCs w:val="20"/>
              </w:rPr>
              <w:t>9191</w:t>
            </w:r>
            <w:r>
              <w:rPr>
                <w:color w:val="auto"/>
                <w:sz w:val="20"/>
                <w:szCs w:val="20"/>
                <w:lang w:val="uk-UA"/>
              </w:rPr>
              <w:t>,</w:t>
            </w:r>
            <w:r>
              <w:rPr>
                <w:color w:val="auto"/>
                <w:sz w:val="20"/>
                <w:szCs w:val="20"/>
              </w:rPr>
              <w:t>22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/>
            </w:pPr>
            <w:r>
              <w:rPr>
                <w:color w:val="auto"/>
                <w:sz w:val="20"/>
                <w:szCs w:val="20"/>
                <w:lang w:val="uk-UA"/>
              </w:rPr>
              <w:t>677098,37</w:t>
            </w:r>
          </w:p>
        </w:tc>
      </w:tr>
      <w:tr>
        <w:trPr>
          <w:trHeight w:val="60" w:hRule="atLeast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Усього за пунктом 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/>
            </w:pPr>
            <w:r>
              <w:rPr>
                <w:color w:val="auto"/>
                <w:sz w:val="20"/>
                <w:szCs w:val="20"/>
              </w:rPr>
              <w:t>66484</w:t>
            </w:r>
            <w:r>
              <w:rPr>
                <w:color w:val="auto"/>
                <w:sz w:val="20"/>
                <w:szCs w:val="20"/>
                <w:lang w:val="uk-UA"/>
              </w:rPr>
              <w:t>,</w:t>
            </w:r>
            <w:r>
              <w:rPr>
                <w:color w:val="auto"/>
                <w:sz w:val="20"/>
                <w:szCs w:val="20"/>
              </w:rPr>
              <w:t>38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/>
            </w:pPr>
            <w:r>
              <w:rPr>
                <w:color w:val="auto"/>
                <w:sz w:val="20"/>
                <w:szCs w:val="20"/>
              </w:rPr>
              <w:t>3979090,14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/>
            </w:pPr>
            <w:r>
              <w:rPr>
                <w:color w:val="auto"/>
                <w:sz w:val="20"/>
                <w:szCs w:val="20"/>
              </w:rPr>
              <w:t>75675</w:t>
            </w:r>
            <w:r>
              <w:rPr>
                <w:color w:val="auto"/>
                <w:sz w:val="20"/>
                <w:szCs w:val="20"/>
                <w:lang w:val="uk-UA"/>
              </w:rPr>
              <w:t>,</w:t>
            </w:r>
            <w:r>
              <w:rPr>
                <w:color w:val="auto"/>
                <w:sz w:val="20"/>
                <w:szCs w:val="20"/>
              </w:rPr>
              <w:t>6</w:t>
            </w:r>
            <w:r>
              <w:rPr>
                <w:color w:val="auto"/>
                <w:sz w:val="20"/>
                <w:szCs w:val="20"/>
                <w:lang w:val="uk-UA"/>
              </w:rPr>
              <w:t>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/>
            </w:pPr>
            <w:r>
              <w:rPr>
                <w:color w:val="auto"/>
                <w:sz w:val="20"/>
                <w:szCs w:val="20"/>
              </w:rPr>
              <w:t>5091454</w:t>
            </w:r>
            <w:r>
              <w:rPr>
                <w:color w:val="auto"/>
                <w:sz w:val="20"/>
                <w:szCs w:val="20"/>
                <w:lang w:val="uk-UA"/>
              </w:rPr>
              <w:t>,</w:t>
            </w:r>
            <w:r>
              <w:rPr>
                <w:color w:val="auto"/>
                <w:sz w:val="20"/>
                <w:szCs w:val="20"/>
              </w:rPr>
              <w:t>36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/>
            </w:pPr>
            <w:r>
              <w:rPr>
                <w:color w:val="auto"/>
                <w:sz w:val="20"/>
                <w:szCs w:val="20"/>
              </w:rPr>
              <w:t>9191</w:t>
            </w:r>
            <w:r>
              <w:rPr>
                <w:color w:val="auto"/>
                <w:sz w:val="20"/>
                <w:szCs w:val="20"/>
                <w:lang w:val="uk-UA"/>
              </w:rPr>
              <w:t>,</w:t>
            </w:r>
            <w:r>
              <w:rPr>
                <w:color w:val="auto"/>
                <w:sz w:val="20"/>
                <w:szCs w:val="20"/>
              </w:rPr>
              <w:t>22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/>
            </w:pPr>
            <w:r>
              <w:rPr>
                <w:color w:val="auto"/>
                <w:sz w:val="20"/>
                <w:szCs w:val="20"/>
              </w:rPr>
              <w:t>1112364</w:t>
            </w:r>
            <w:r>
              <w:rPr>
                <w:color w:val="auto"/>
                <w:sz w:val="20"/>
                <w:szCs w:val="20"/>
                <w:lang w:val="uk-UA"/>
              </w:rPr>
              <w:t>,</w:t>
            </w:r>
            <w:r>
              <w:rPr>
                <w:color w:val="auto"/>
                <w:sz w:val="20"/>
                <w:szCs w:val="20"/>
              </w:rPr>
              <w:t>22</w:t>
            </w:r>
          </w:p>
        </w:tc>
      </w:tr>
      <w:tr>
        <w:trPr>
          <w:trHeight w:val="60" w:hRule="atLeast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2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Перевезення побутових відходів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</w:tr>
      <w:tr>
        <w:trPr>
          <w:trHeight w:val="60" w:hRule="atLeast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2.1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rPr/>
            </w:pPr>
            <w:r>
              <w:rPr>
                <w:rFonts w:cs="Times New Roman" w:ascii="Times New Roman" w:hAnsi="Times New Roman"/>
                <w:i/>
                <w:iCs/>
                <w:spacing w:val="0"/>
                <w:sz w:val="20"/>
                <w:szCs w:val="20"/>
              </w:rPr>
              <w:t>ТДВ «Дніпрокомунтранс»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/>
            </w:pPr>
            <w:r>
              <w:rPr>
                <w:color w:val="auto"/>
                <w:sz w:val="20"/>
                <w:szCs w:val="20"/>
                <w:lang w:val="uk-UA"/>
              </w:rPr>
              <w:t>122,96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/>
            </w:pPr>
            <w:r>
              <w:rPr>
                <w:color w:val="auto"/>
                <w:sz w:val="20"/>
                <w:szCs w:val="20"/>
              </w:rPr>
              <w:t>66484</w:t>
            </w:r>
            <w:r>
              <w:rPr>
                <w:color w:val="auto"/>
                <w:sz w:val="20"/>
                <w:szCs w:val="20"/>
                <w:lang w:val="uk-UA"/>
              </w:rPr>
              <w:t>,</w:t>
            </w:r>
            <w:r>
              <w:rPr>
                <w:color w:val="auto"/>
                <w:sz w:val="20"/>
                <w:szCs w:val="20"/>
              </w:rPr>
              <w:t>38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/>
            </w:pPr>
            <w:r>
              <w:rPr>
                <w:color w:val="auto"/>
                <w:sz w:val="20"/>
                <w:szCs w:val="20"/>
                <w:lang w:val="uk-UA"/>
              </w:rPr>
              <w:t>8174919,36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/>
            </w:pPr>
            <w:r>
              <w:rPr>
                <w:color w:val="auto"/>
                <w:sz w:val="20"/>
                <w:szCs w:val="20"/>
                <w:lang w:val="uk-UA"/>
              </w:rPr>
              <w:t>130,16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/>
            </w:pPr>
            <w:r>
              <w:rPr>
                <w:color w:val="auto"/>
                <w:sz w:val="20"/>
                <w:szCs w:val="20"/>
              </w:rPr>
              <w:t>75675</w:t>
            </w:r>
            <w:r>
              <w:rPr>
                <w:color w:val="auto"/>
                <w:sz w:val="20"/>
                <w:szCs w:val="20"/>
                <w:lang w:val="uk-UA"/>
              </w:rPr>
              <w:t>,</w:t>
            </w:r>
            <w:r>
              <w:rPr>
                <w:color w:val="auto"/>
                <w:sz w:val="20"/>
                <w:szCs w:val="20"/>
              </w:rPr>
              <w:t>6</w:t>
            </w:r>
            <w:r>
              <w:rPr>
                <w:color w:val="auto"/>
                <w:sz w:val="20"/>
                <w:szCs w:val="20"/>
                <w:lang w:val="uk-UA"/>
              </w:rPr>
              <w:t>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/>
            </w:pPr>
            <w:r>
              <w:rPr>
                <w:color w:val="auto"/>
                <w:sz w:val="20"/>
                <w:szCs w:val="20"/>
                <w:lang w:val="uk-UA"/>
              </w:rPr>
              <w:t>9849936,10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/>
            </w:pPr>
            <w:r>
              <w:rPr>
                <w:color w:val="auto"/>
                <w:sz w:val="20"/>
                <w:szCs w:val="20"/>
                <w:lang w:val="uk-UA"/>
              </w:rPr>
              <w:t>28,18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/>
            </w:pPr>
            <w:r>
              <w:rPr>
                <w:color w:val="auto"/>
                <w:sz w:val="20"/>
                <w:szCs w:val="20"/>
              </w:rPr>
              <w:t>9191</w:t>
            </w:r>
            <w:r>
              <w:rPr>
                <w:color w:val="auto"/>
                <w:sz w:val="20"/>
                <w:szCs w:val="20"/>
                <w:lang w:val="uk-UA"/>
              </w:rPr>
              <w:t>,</w:t>
            </w:r>
            <w:r>
              <w:rPr>
                <w:color w:val="auto"/>
                <w:sz w:val="20"/>
                <w:szCs w:val="20"/>
              </w:rPr>
              <w:t>22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/>
            </w:pPr>
            <w:r>
              <w:rPr>
                <w:color w:val="auto"/>
                <w:sz w:val="20"/>
                <w:szCs w:val="20"/>
                <w:lang w:val="uk-UA"/>
              </w:rPr>
              <w:t>1675016,74</w:t>
            </w:r>
          </w:p>
        </w:tc>
      </w:tr>
      <w:tr>
        <w:trPr>
          <w:trHeight w:val="60" w:hRule="atLeast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Усього за пунктом 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/>
            </w:pPr>
            <w:r>
              <w:rPr>
                <w:color w:val="auto"/>
                <w:sz w:val="20"/>
                <w:szCs w:val="20"/>
              </w:rPr>
              <w:t>66484</w:t>
            </w:r>
            <w:r>
              <w:rPr>
                <w:color w:val="auto"/>
                <w:sz w:val="20"/>
                <w:szCs w:val="20"/>
                <w:lang w:val="uk-UA"/>
              </w:rPr>
              <w:t>,</w:t>
            </w:r>
            <w:r>
              <w:rPr>
                <w:color w:val="auto"/>
                <w:sz w:val="20"/>
                <w:szCs w:val="20"/>
              </w:rPr>
              <w:t>38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/>
            </w:pPr>
            <w:r>
              <w:rPr>
                <w:color w:val="auto"/>
                <w:sz w:val="20"/>
                <w:szCs w:val="20"/>
                <w:lang w:val="uk-UA"/>
              </w:rPr>
              <w:t>8174919,36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/>
            </w:pPr>
            <w:r>
              <w:rPr>
                <w:color w:val="auto"/>
                <w:sz w:val="20"/>
                <w:szCs w:val="20"/>
              </w:rPr>
              <w:t>75675</w:t>
            </w:r>
            <w:r>
              <w:rPr>
                <w:color w:val="auto"/>
                <w:sz w:val="20"/>
                <w:szCs w:val="20"/>
                <w:lang w:val="uk-UA"/>
              </w:rPr>
              <w:t>,</w:t>
            </w:r>
            <w:r>
              <w:rPr>
                <w:color w:val="auto"/>
                <w:sz w:val="20"/>
                <w:szCs w:val="20"/>
              </w:rPr>
              <w:t>6</w:t>
            </w:r>
            <w:r>
              <w:rPr>
                <w:color w:val="auto"/>
                <w:sz w:val="20"/>
                <w:szCs w:val="20"/>
                <w:lang w:val="uk-UA"/>
              </w:rPr>
              <w:t>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/>
            </w:pPr>
            <w:r>
              <w:rPr>
                <w:color w:val="auto"/>
                <w:sz w:val="20"/>
                <w:szCs w:val="20"/>
                <w:lang w:val="uk-UA"/>
              </w:rPr>
              <w:t>9849936,10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/>
            </w:pPr>
            <w:r>
              <w:rPr>
                <w:color w:val="auto"/>
                <w:sz w:val="20"/>
                <w:szCs w:val="20"/>
              </w:rPr>
              <w:t>9191</w:t>
            </w:r>
            <w:r>
              <w:rPr>
                <w:color w:val="auto"/>
                <w:sz w:val="20"/>
                <w:szCs w:val="20"/>
                <w:lang w:val="uk-UA"/>
              </w:rPr>
              <w:t>,</w:t>
            </w:r>
            <w:r>
              <w:rPr>
                <w:color w:val="auto"/>
                <w:sz w:val="20"/>
                <w:szCs w:val="20"/>
              </w:rPr>
              <w:t>22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/>
            </w:pPr>
            <w:r>
              <w:rPr>
                <w:color w:val="auto"/>
                <w:sz w:val="20"/>
                <w:szCs w:val="20"/>
                <w:lang w:val="uk-UA"/>
              </w:rPr>
              <w:t>3069859,03</w:t>
            </w:r>
          </w:p>
        </w:tc>
      </w:tr>
      <w:tr>
        <w:trPr>
          <w:trHeight w:val="60" w:hRule="atLeast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3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Відновлення побутових відходів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</w:tr>
      <w:tr>
        <w:trPr>
          <w:trHeight w:val="60" w:hRule="atLeast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Усього за пунктом 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</w:r>
          </w:p>
        </w:tc>
      </w:tr>
      <w:tr>
        <w:trPr>
          <w:trHeight w:val="60" w:hRule="atLeast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4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Видалення побутових відходів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</w:tr>
      <w:tr>
        <w:trPr>
          <w:trHeight w:val="60" w:hRule="atLeast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4.1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rPr/>
            </w:pPr>
            <w:r>
              <w:rPr>
                <w:rFonts w:cs="Times New Roman" w:ascii="Times New Roman" w:hAnsi="Times New Roman"/>
                <w:i/>
                <w:iCs/>
                <w:spacing w:val="0"/>
                <w:sz w:val="20"/>
                <w:szCs w:val="20"/>
              </w:rPr>
              <w:t>КП «Дніпропетровський обласний центр поводження з відходами» ДОР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>
                <w:highlight w:val="none"/>
                <w:shd w:fill="auto" w:val="clear"/>
              </w:rPr>
            </w:pPr>
            <w:r>
              <w:rPr>
                <w:color w:val="000000"/>
                <w:sz w:val="20"/>
                <w:szCs w:val="20"/>
                <w:shd w:fill="auto" w:val="clear"/>
                <w:lang w:val="uk-UA"/>
              </w:rPr>
              <w:t>20,48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>
                <w:highlight w:val="none"/>
                <w:shd w:fill="auto" w:val="clear"/>
              </w:rPr>
            </w:pPr>
            <w:r>
              <w:rPr>
                <w:color w:val="000000"/>
                <w:sz w:val="20"/>
                <w:szCs w:val="20"/>
                <w:shd w:fill="auto" w:val="clear"/>
              </w:rPr>
              <w:t>66484</w:t>
            </w:r>
            <w:r>
              <w:rPr>
                <w:color w:val="000000"/>
                <w:sz w:val="20"/>
                <w:szCs w:val="20"/>
                <w:shd w:fill="auto" w:val="clear"/>
                <w:lang w:val="uk-UA"/>
              </w:rPr>
              <w:t>,</w:t>
            </w:r>
            <w:r>
              <w:rPr>
                <w:color w:val="000000"/>
                <w:sz w:val="20"/>
                <w:szCs w:val="20"/>
                <w:shd w:fill="auto" w:val="clear"/>
              </w:rPr>
              <w:t>38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>
                <w:highlight w:val="none"/>
                <w:shd w:fill="auto" w:val="clear"/>
              </w:rPr>
            </w:pPr>
            <w:r>
              <w:rPr>
                <w:color w:val="000000"/>
                <w:sz w:val="20"/>
                <w:szCs w:val="20"/>
                <w:shd w:fill="auto" w:val="clear"/>
              </w:rPr>
              <w:t>1361267</w:t>
            </w:r>
            <w:r>
              <w:rPr>
                <w:color w:val="000000"/>
                <w:sz w:val="20"/>
                <w:szCs w:val="20"/>
                <w:shd w:fill="auto" w:val="clear"/>
                <w:lang w:val="uk-UA"/>
              </w:rPr>
              <w:t>,</w:t>
            </w:r>
            <w:r>
              <w:rPr>
                <w:color w:val="000000"/>
                <w:sz w:val="20"/>
                <w:szCs w:val="20"/>
                <w:shd w:fill="auto" w:val="clear"/>
              </w:rPr>
              <w:t>68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>
                <w:highlight w:val="none"/>
                <w:shd w:fill="auto" w:val="clear"/>
              </w:rPr>
            </w:pPr>
            <w:r>
              <w:rPr>
                <w:color w:val="000000"/>
                <w:sz w:val="20"/>
                <w:szCs w:val="20"/>
                <w:shd w:fill="auto" w:val="clear"/>
                <w:lang w:val="uk-UA"/>
              </w:rPr>
              <w:t>20,48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/>
            </w:pPr>
            <w:r>
              <w:rPr>
                <w:color w:val="auto"/>
                <w:sz w:val="20"/>
                <w:szCs w:val="20"/>
              </w:rPr>
              <w:t>75675</w:t>
            </w:r>
            <w:r>
              <w:rPr>
                <w:color w:val="auto"/>
                <w:sz w:val="20"/>
                <w:szCs w:val="20"/>
                <w:lang w:val="uk-UA"/>
              </w:rPr>
              <w:t>,</w:t>
            </w:r>
            <w:r>
              <w:rPr>
                <w:color w:val="auto"/>
                <w:sz w:val="20"/>
                <w:szCs w:val="20"/>
              </w:rPr>
              <w:t>6</w:t>
            </w:r>
            <w:r>
              <w:rPr>
                <w:color w:val="auto"/>
                <w:sz w:val="20"/>
                <w:szCs w:val="20"/>
                <w:lang w:val="uk-UA"/>
              </w:rPr>
              <w:t>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/>
            </w:pPr>
            <w:r>
              <w:rPr>
                <w:color w:val="auto"/>
                <w:sz w:val="20"/>
                <w:szCs w:val="20"/>
                <w:lang w:val="uk-UA"/>
              </w:rPr>
              <w:t>1</w:t>
            </w:r>
            <w:r>
              <w:rPr>
                <w:color w:val="auto"/>
                <w:sz w:val="20"/>
                <w:szCs w:val="20"/>
              </w:rPr>
              <w:t>549457</w:t>
            </w:r>
            <w:r>
              <w:rPr>
                <w:color w:val="auto"/>
                <w:sz w:val="20"/>
                <w:szCs w:val="20"/>
                <w:lang w:val="uk-UA"/>
              </w:rPr>
              <w:t>,</w:t>
            </w:r>
            <w:r>
              <w:rPr>
                <w:color w:val="auto"/>
                <w:sz w:val="20"/>
                <w:szCs w:val="20"/>
              </w:rPr>
              <w:t>91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/>
            </w:pPr>
            <w:r>
              <w:rPr>
                <w:color w:val="auto"/>
                <w:sz w:val="20"/>
                <w:szCs w:val="20"/>
                <w:lang w:val="uk-UA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/>
            </w:pPr>
            <w:r>
              <w:rPr>
                <w:color w:val="auto"/>
                <w:sz w:val="20"/>
                <w:szCs w:val="20"/>
              </w:rPr>
              <w:t>9191</w:t>
            </w:r>
            <w:r>
              <w:rPr>
                <w:color w:val="auto"/>
                <w:sz w:val="20"/>
                <w:szCs w:val="20"/>
                <w:lang w:val="uk-UA"/>
              </w:rPr>
              <w:t>,</w:t>
            </w:r>
            <w:r>
              <w:rPr>
                <w:color w:val="auto"/>
                <w:sz w:val="20"/>
                <w:szCs w:val="20"/>
              </w:rPr>
              <w:t>22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/>
            </w:pPr>
            <w:r>
              <w:rPr>
                <w:color w:val="auto"/>
                <w:sz w:val="20"/>
                <w:szCs w:val="20"/>
              </w:rPr>
              <w:t>188190</w:t>
            </w:r>
            <w:r>
              <w:rPr>
                <w:color w:val="auto"/>
                <w:sz w:val="20"/>
                <w:szCs w:val="20"/>
                <w:lang w:val="uk-UA"/>
              </w:rPr>
              <w:t>, 2</w:t>
            </w: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>
        <w:trPr>
          <w:trHeight w:val="60" w:hRule="atLeast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Усього за пунктом 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  <w:shd w:fill="auto" w:val="clear"/>
              </w:rPr>
              <w:t>×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>
                <w:color w:val="auto"/>
                <w:sz w:val="20"/>
                <w:szCs w:val="20"/>
                <w:highlight w:val="none"/>
                <w:shd w:fill="auto" w:val="clear"/>
                <w:lang w:val="uk-UA"/>
              </w:rPr>
            </w:pPr>
            <w:r>
              <w:rPr>
                <w:color w:val="000000"/>
                <w:sz w:val="20"/>
                <w:szCs w:val="20"/>
                <w:shd w:fill="auto" w:val="clear"/>
                <w:lang w:val="uk-UA"/>
              </w:rPr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>
                <w:color w:val="auto"/>
                <w:sz w:val="20"/>
                <w:szCs w:val="20"/>
                <w:highlight w:val="none"/>
                <w:shd w:fill="auto" w:val="clear"/>
                <w:lang w:val="uk-UA"/>
              </w:rPr>
            </w:pPr>
            <w:r>
              <w:rPr>
                <w:color w:val="000000"/>
                <w:sz w:val="20"/>
                <w:szCs w:val="20"/>
                <w:shd w:fill="auto" w:val="clear"/>
                <w:lang w:val="uk-UA"/>
              </w:rPr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  <w:shd w:fill="auto" w:val="clear"/>
              </w:rPr>
              <w:t>×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</w:r>
          </w:p>
        </w:tc>
      </w:tr>
      <w:tr>
        <w:trPr>
          <w:trHeight w:val="60" w:hRule="atLeast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5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Витрати на адміністрування послуги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  <w:shd w:fill="auto" w:val="clear"/>
              </w:rPr>
              <w:t>×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  <w:shd w:fill="auto" w:val="clear"/>
              </w:rPr>
              <w:t>×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>
                <w:color w:val="auto"/>
                <w:sz w:val="20"/>
                <w:szCs w:val="20"/>
                <w:highlight w:val="none"/>
                <w:shd w:fill="auto" w:val="clear"/>
                <w:lang w:val="uk-UA"/>
              </w:rPr>
            </w:pPr>
            <w:r>
              <w:rPr>
                <w:color w:val="000000"/>
                <w:sz w:val="20"/>
                <w:szCs w:val="20"/>
                <w:shd w:fill="auto" w:val="clear"/>
                <w:lang w:val="uk-UA"/>
              </w:rPr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  <w:shd w:fill="auto" w:val="clear"/>
              </w:rPr>
              <w:t>×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×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</w:r>
          </w:p>
        </w:tc>
      </w:tr>
      <w:tr>
        <w:trPr>
          <w:trHeight w:val="60" w:hRule="atLeast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center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6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Середньозважений тариф на послугу з управління побутовими відходами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>
                <w:highlight w:val="none"/>
                <w:shd w:fill="auto" w:val="clear"/>
              </w:rPr>
            </w:pPr>
            <w:r>
              <w:rPr>
                <w:color w:val="000000"/>
                <w:sz w:val="20"/>
                <w:szCs w:val="20"/>
                <w:shd w:fill="auto" w:val="clear"/>
                <w:lang w:val="uk-UA"/>
              </w:rPr>
              <w:t>178,74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right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  <w:shd w:fill="auto" w:val="clear"/>
              </w:rPr>
              <w:t>***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right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  <w:shd w:fill="auto" w:val="clear"/>
              </w:rPr>
              <w:t>****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>
                <w:highlight w:val="none"/>
                <w:shd w:fill="auto" w:val="clear"/>
              </w:rPr>
            </w:pPr>
            <w:r>
              <w:rPr>
                <w:color w:val="000000"/>
                <w:sz w:val="20"/>
                <w:szCs w:val="20"/>
                <w:shd w:fill="auto" w:val="clear"/>
                <w:lang w:val="uk-UA"/>
              </w:rPr>
              <w:t>190,60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right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***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right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****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Style29"/>
              <w:widowControl w:val="false"/>
              <w:spacing w:lineRule="auto" w:line="240"/>
              <w:textAlignment w:val="auto"/>
              <w:rPr/>
            </w:pPr>
            <w:r>
              <w:rPr>
                <w:color w:val="auto"/>
                <w:sz w:val="20"/>
                <w:szCs w:val="20"/>
                <w:lang w:val="uk-UA"/>
              </w:rPr>
              <w:t>32,84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right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***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>
            <w:pPr>
              <w:pStyle w:val="TableTABL"/>
              <w:widowControl w:val="false"/>
              <w:spacing w:lineRule="auto" w:line="240"/>
              <w:jc w:val="right"/>
              <w:rPr/>
            </w:pPr>
            <w:r>
              <w:rPr>
                <w:rFonts w:cs="Times New Roman" w:ascii="Times New Roman" w:hAnsi="Times New Roman"/>
                <w:spacing w:val="0"/>
                <w:sz w:val="20"/>
                <w:szCs w:val="20"/>
              </w:rPr>
              <w:t>****</w:t>
            </w:r>
          </w:p>
        </w:tc>
      </w:tr>
    </w:tbl>
    <w:p>
      <w:pPr>
        <w:pStyle w:val="PrimitkaPRIMITKA"/>
        <w:spacing w:lineRule="auto" w:line="240" w:before="0" w:after="0"/>
        <w:rPr>
          <w:rFonts w:ascii="Times New Roman" w:hAnsi="Times New Roman"/>
        </w:rPr>
      </w:pPr>
      <w:r>
        <w:rPr>
          <w:rFonts w:cs="Times New Roman" w:ascii="Times New Roman" w:hAnsi="Times New Roman"/>
          <w:b/>
          <w:w w:val="100"/>
          <w:sz w:val="20"/>
          <w:szCs w:val="20"/>
        </w:rPr>
        <w:t>Примітка.</w:t>
      </w:r>
      <w:r>
        <w:rPr>
          <w:rFonts w:cs="Times New Roman" w:ascii="Times New Roman" w:hAnsi="Times New Roman"/>
          <w:w w:val="100"/>
          <w:sz w:val="20"/>
          <w:szCs w:val="20"/>
        </w:rPr>
        <w:tab/>
      </w:r>
      <w:r>
        <w:rPr>
          <w:rFonts w:cs="Times New Roman" w:ascii="Times New Roman" w:hAnsi="Times New Roman"/>
          <w:w w:val="100"/>
          <w:sz w:val="20"/>
          <w:szCs w:val="20"/>
          <w:lang w:val="ru-RU"/>
        </w:rPr>
        <w:t xml:space="preserve"> </w:t>
      </w:r>
      <w:r>
        <w:rPr>
          <w:rFonts w:cs="Times New Roman" w:ascii="Times New Roman" w:hAnsi="Times New Roman"/>
          <w:w w:val="100"/>
          <w:sz w:val="20"/>
          <w:szCs w:val="20"/>
        </w:rPr>
        <w:t>× - суб’єктом господарювання не заповнюється.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__________</w:t>
        <w:br/>
      </w:r>
      <w:r>
        <w:rPr>
          <w:rFonts w:ascii="Times New Roman" w:hAnsi="Times New Roman"/>
          <w:sz w:val="21"/>
          <w:szCs w:val="21"/>
        </w:rPr>
        <w:t>* Тарифи на послугу визначаються окремо за видами побутових відходів (змішані, роздільно зібрані, великогабаритні, ремонтні, небезпечні, відходи зелених насаджень).</w:t>
        <w:br/>
        <w:t>**</w:t>
      </w:r>
      <w:r>
        <w:rPr>
          <w:rFonts w:ascii="Times New Roman" w:hAnsi="Times New Roman"/>
          <w:sz w:val="21"/>
          <w:szCs w:val="21"/>
          <w:lang w:val="ru-RU"/>
        </w:rPr>
        <w:t xml:space="preserve"> </w:t>
      </w:r>
      <w:r>
        <w:rPr>
          <w:rFonts w:ascii="Times New Roman" w:hAnsi="Times New Roman"/>
          <w:sz w:val="21"/>
          <w:szCs w:val="21"/>
        </w:rPr>
        <w:t>Показники розділу «Відхилення (зменшення/збільшення)» розраховуються як різниця між показниками розділів «Планований період» та «Фактично за базовий період».</w:t>
        <w:br/>
        <w:t>*** Загальний річний обсяг збирання побутових відходів;</w:t>
        <w:br/>
        <w:t>**** Загальна сума вартості операцій із збирання, перевезення, відновлення та видалення побутових відходів.</w:t>
      </w:r>
    </w:p>
    <w:p>
      <w:pPr>
        <w:pStyle w:val="Normal"/>
        <w:spacing w:lineRule="auto" w:line="240" w:before="0" w:after="0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widowControl w:val="false"/>
        <w:suppressAutoHyphens w:val="true"/>
        <w:bidi w:val="0"/>
        <w:spacing w:lineRule="auto" w:line="276" w:before="0" w:after="0"/>
        <w:ind w:left="0" w:right="0" w:hanging="0"/>
        <w:jc w:val="left"/>
        <w:rPr>
          <w:rFonts w:ascii="Times New Roman" w:hAnsi="Times New Roman"/>
          <w:i/>
          <w:i/>
          <w:iCs/>
          <w:color w:val="auto"/>
          <w:sz w:val="22"/>
          <w:szCs w:val="22"/>
          <w:highlight w:val="none"/>
          <w:shd w:fill="auto" w:val="clear"/>
        </w:rPr>
      </w:pPr>
      <w:r>
        <w:rPr>
          <w:rFonts w:ascii="Times New Roman" w:hAnsi="Times New Roman"/>
          <w:i/>
          <w:iCs/>
          <w:color w:val="000000"/>
          <w:sz w:val="22"/>
          <w:szCs w:val="22"/>
          <w:shd w:fill="auto" w:val="clear"/>
        </w:rPr>
        <w:t>Структури тарифу на послугу з управління змішаними побутовими відходами та тарифів на операції збирання, перевезення, видалення (за договором) змішаних побутових відходів розраховані заявником - Товариством з додатковою відповідальністю «Дніпрокомунтранс» .</w:t>
      </w:r>
    </w:p>
    <w:p>
      <w:pPr>
        <w:pStyle w:val="Normal"/>
        <w:widowControl w:val="false"/>
        <w:suppressAutoHyphens w:val="true"/>
        <w:overflowPunct w:val="false"/>
        <w:bidi w:val="0"/>
        <w:spacing w:lineRule="auto" w:line="276" w:before="285" w:after="428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shd w:fill="auto" w:val="clear"/>
        </w:rPr>
        <w:t>Начальник відділу економіки</w:t>
        <w:tab/>
        <w:t xml:space="preserve">          </w:t>
        <w:tab/>
        <w:tab/>
        <w:t xml:space="preserve">                                                                                                                             Тетяна </w:t>
      </w:r>
      <w:r>
        <w:rPr>
          <w:rFonts w:eastAsia="Calibri" w:cs="Times New Roman" w:ascii="Times New Roman" w:hAnsi="Times New Roman"/>
          <w:color w:val="000000"/>
          <w:sz w:val="24"/>
          <w:szCs w:val="24"/>
          <w:shd w:fill="auto" w:val="clear"/>
          <w:lang w:val="uk-UA" w:eastAsia="zh-CN" w:bidi="ar-SA"/>
        </w:rPr>
        <w:t>СІДАШОВА</w:t>
      </w:r>
    </w:p>
    <w:sectPr>
      <w:type w:val="nextPage"/>
      <w:pgSz w:orient="landscape" w:w="16838" w:h="11906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Pragmatica-Book">
    <w:charset w:val="cc"/>
    <w:family w:val="roman"/>
    <w:pitch w:val="variable"/>
  </w:font>
  <w:font w:name="HeliosCond">
    <w:charset w:val="cc"/>
    <w:family w:val="roman"/>
    <w:pitch w:val="variable"/>
  </w:font>
  <w:font w:name="Pragmatica-BookObl"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0"/>
        </w:tabs>
        <w:ind w:left="0" w:hanging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lvlText w:val="%5.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decimal"/>
      <w:lvlText w:val="%6.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lvlText w:val="%8.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decimal"/>
      <w:lvlText w:val="%9.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numFmt w:val="bullet"/>
      <w:lvlText w:val="-"/>
      <w:lvlJc w:val="left"/>
      <w:pPr>
        <w:tabs>
          <w:tab w:val="num" w:pos="0"/>
        </w:tabs>
        <w:ind w:left="0" w:hanging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lvlText w:val="%5.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decimal"/>
      <w:lvlText w:val="%6.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lvlText w:val="%8.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decimal"/>
      <w:lvlText w:val="%9.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numFmt w:val="bullet"/>
      <w:lvlText w:val="-"/>
      <w:lvlJc w:val="left"/>
      <w:pPr>
        <w:tabs>
          <w:tab w:val="num" w:pos="0"/>
        </w:tabs>
        <w:ind w:left="0" w:hanging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lvlText w:val="%5.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decimal"/>
      <w:lvlText w:val="%6.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lvlText w:val="%8.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decimal"/>
      <w:lvlText w:val="%9.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numFmt w:val="bullet"/>
      <w:lvlText w:val="-"/>
      <w:lvlJc w:val="left"/>
      <w:pPr>
        <w:tabs>
          <w:tab w:val="num" w:pos="0"/>
        </w:tabs>
        <w:ind w:left="0" w:hanging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lvlText w:val="%5.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decimal"/>
      <w:lvlText w:val="%6.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lvlText w:val="%8.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decimal"/>
      <w:lvlText w:val="%9."/>
      <w:lvlJc w:val="left"/>
      <w:pPr>
        <w:tabs>
          <w:tab w:val="num" w:pos="0"/>
        </w:tabs>
        <w:ind w:left="0" w:hanging="0"/>
      </w:pPr>
      <w:rPr/>
    </w:lvl>
  </w:abstractNum>
  <w:abstractNum w:abstractNumId="5">
    <w:lvl w:ilvl="0">
      <w:numFmt w:val="bullet"/>
      <w:lvlText w:val="-"/>
      <w:lvlJc w:val="left"/>
      <w:pPr>
        <w:tabs>
          <w:tab w:val="num" w:pos="0"/>
        </w:tabs>
        <w:ind w:left="0" w:hanging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lvlText w:val="%5.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decimal"/>
      <w:lvlText w:val="%6.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lvlText w:val="%8.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decimal"/>
      <w:lvlText w:val="%9."/>
      <w:lvlJc w:val="left"/>
      <w:pPr>
        <w:tabs>
          <w:tab w:val="num" w:pos="0"/>
        </w:tabs>
        <w:ind w:left="0" w:hanging="0"/>
      </w:pPr>
      <w:rPr/>
    </w:lvl>
  </w:abstractNum>
  <w:abstractNum w:abstractNumId="6">
    <w:lvl w:ilvl="0">
      <w:numFmt w:val="bullet"/>
      <w:lvlText w:val="-"/>
      <w:lvlJc w:val="left"/>
      <w:pPr>
        <w:tabs>
          <w:tab w:val="num" w:pos="0"/>
        </w:tabs>
        <w:ind w:left="0" w:hanging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lvlText w:val="%5.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decimal"/>
      <w:lvlText w:val="%6.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lvlText w:val="%8.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decimal"/>
      <w:lvlText w:val="%9."/>
      <w:lvlJc w:val="left"/>
      <w:pPr>
        <w:tabs>
          <w:tab w:val="num" w:pos="0"/>
        </w:tabs>
        <w:ind w:left="0" w:hanging="0"/>
      </w:pPr>
      <w:rPr/>
    </w:lvl>
  </w:abstractNum>
  <w:abstractNum w:abstractNumId="7">
    <w:lvl w:ilvl="0">
      <w:numFmt w:val="bullet"/>
      <w:lvlText w:val="-"/>
      <w:lvlJc w:val="left"/>
      <w:pPr>
        <w:tabs>
          <w:tab w:val="num" w:pos="0"/>
        </w:tabs>
        <w:ind w:left="0" w:hanging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lvlText w:val="%5.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decimal"/>
      <w:lvlText w:val="%6.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lvlText w:val="%8.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decimal"/>
      <w:lvlText w:val="%9."/>
      <w:lvlJc w:val="left"/>
      <w:pPr>
        <w:tabs>
          <w:tab w:val="num" w:pos="0"/>
        </w:tabs>
        <w:ind w:left="0" w:hanging="0"/>
      </w:pPr>
      <w:rPr/>
    </w:lvl>
  </w:abstractNum>
  <w:abstractNum w:abstractNumId="8">
    <w:lvl w:ilvl="0">
      <w:numFmt w:val="bullet"/>
      <w:lvlText w:val="-"/>
      <w:lvlJc w:val="left"/>
      <w:pPr>
        <w:tabs>
          <w:tab w:val="num" w:pos="0"/>
        </w:tabs>
        <w:ind w:left="0" w:hanging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lvlText w:val="%5.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decimal"/>
      <w:lvlText w:val="%6.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lvlText w:val="%8.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decimal"/>
      <w:lvlText w:val="%9."/>
      <w:lvlJc w:val="left"/>
      <w:pPr>
        <w:tabs>
          <w:tab w:val="num" w:pos="0"/>
        </w:tabs>
        <w:ind w:left="0" w:hanging="0"/>
      </w:pPr>
      <w:rPr/>
    </w:lvl>
  </w:abstractNum>
  <w:abstractNum w:abstractNumId="9">
    <w:lvl w:ilvl="0">
      <w:numFmt w:val="bullet"/>
      <w:lvlText w:val="-"/>
      <w:lvlJc w:val="left"/>
      <w:pPr>
        <w:tabs>
          <w:tab w:val="num" w:pos="0"/>
        </w:tabs>
        <w:ind w:left="0" w:hanging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lvlText w:val="%5.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decimal"/>
      <w:lvlText w:val="%6.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lvlText w:val="%8.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decimal"/>
      <w:lvlText w:val="%9."/>
      <w:lvlJc w:val="left"/>
      <w:pPr>
        <w:tabs>
          <w:tab w:val="num" w:pos="0"/>
        </w:tabs>
        <w:ind w:left="0" w:hanging="0"/>
      </w:pPr>
      <w:rPr/>
    </w:lvl>
  </w:abstractNum>
  <w:abstractNum w:abstractNumId="10">
    <w:lvl w:ilvl="0">
      <w:numFmt w:val="bullet"/>
      <w:lvlText w:val="-"/>
      <w:lvlJc w:val="left"/>
      <w:pPr>
        <w:tabs>
          <w:tab w:val="num" w:pos="0"/>
        </w:tabs>
        <w:ind w:left="0" w:hanging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lvlText w:val="%5.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decimal"/>
      <w:lvlText w:val="%6.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lvlText w:val="%8.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decimal"/>
      <w:lvlText w:val="%9."/>
      <w:lvlJc w:val="left"/>
      <w:pPr>
        <w:tabs>
          <w:tab w:val="num" w:pos="0"/>
        </w:tabs>
        <w:ind w:left="0" w:hanging="0"/>
      </w:pPr>
      <w:rPr/>
    </w:lvl>
  </w:abstractNum>
  <w:abstractNum w:abstractNumId="11">
    <w:lvl w:ilvl="0">
      <w:numFmt w:val="bullet"/>
      <w:lvlText w:val="-"/>
      <w:lvlJc w:val="left"/>
      <w:pPr>
        <w:tabs>
          <w:tab w:val="num" w:pos="0"/>
        </w:tabs>
        <w:ind w:left="0" w:hanging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lvlText w:val="%5.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decimal"/>
      <w:lvlText w:val="%6.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lvlText w:val="%8.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decimal"/>
      <w:lvlText w:val="%9."/>
      <w:lvlJc w:val="left"/>
      <w:pPr>
        <w:tabs>
          <w:tab w:val="num" w:pos="0"/>
        </w:tabs>
        <w:ind w:left="0" w:hanging="0"/>
      </w:pPr>
      <w:rPr/>
    </w:lvl>
  </w:abstractNum>
  <w:abstractNum w:abstractNumId="12">
    <w:lvl w:ilvl="0">
      <w:numFmt w:val="bullet"/>
      <w:lvlText w:val="-"/>
      <w:lvlJc w:val="left"/>
      <w:pPr>
        <w:tabs>
          <w:tab w:val="num" w:pos="0"/>
        </w:tabs>
        <w:ind w:left="0" w:hanging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lvlText w:val="%5.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decimal"/>
      <w:lvlText w:val="%6.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lvlText w:val="%8.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decimal"/>
      <w:lvlText w:val="%9."/>
      <w:lvlJc w:val="left"/>
      <w:pPr>
        <w:tabs>
          <w:tab w:val="num" w:pos="0"/>
        </w:tabs>
        <w:ind w:left="0" w:hanging="0"/>
      </w:pPr>
      <w:rPr/>
    </w:lvl>
  </w:abstractNum>
  <w:abstractNum w:abstractNumId="13">
    <w:lvl w:ilvl="0">
      <w:numFmt w:val="bullet"/>
      <w:lvlText w:val="-"/>
      <w:lvlJc w:val="left"/>
      <w:pPr>
        <w:tabs>
          <w:tab w:val="num" w:pos="0"/>
        </w:tabs>
        <w:ind w:left="0" w:hanging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lvlText w:val="%5.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decimal"/>
      <w:lvlText w:val="%6.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lvlText w:val="%8.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decimal"/>
      <w:lvlText w:val="%9."/>
      <w:lvlJc w:val="left"/>
      <w:pPr>
        <w:tabs>
          <w:tab w:val="num" w:pos="0"/>
        </w:tabs>
        <w:ind w:left="0" w:hanging="0"/>
      </w:pPr>
      <w:rPr/>
    </w:lvl>
  </w:abstractNum>
  <w:abstractNum w:abstractNumId="1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</w:numbering>
</file>

<file path=word/settings.xml><?xml version="1.0" encoding="utf-8"?>
<w:settings xmlns:w="http://schemas.openxmlformats.org/wordprocessingml/2006/main">
  <w:zoom w:percent="110"/>
  <w:displayBackgroundShape/>
  <w:defaultTabStop w:val="708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 w:val="24"/>
        <w:szCs w:val="24"/>
        <w:lang w:val="uk-UA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uk-UA" w:eastAsia="zh-CN" w:bidi="ar-SA"/>
    </w:rPr>
  </w:style>
  <w:style w:type="character" w:styleId="Style14">
    <w:name w:val="Основной шрифт абзаца"/>
    <w:qFormat/>
    <w:rPr/>
  </w:style>
  <w:style w:type="character" w:styleId="Style15">
    <w:name w:val="Основной текст Знак"/>
    <w:qFormat/>
    <w:rPr>
      <w:rFonts w:ascii="Times New Roman" w:hAnsi="Times New Roman" w:eastAsia="Andale Sans UI;Arial Unicode MS" w:cs="Times New Roman"/>
      <w:kern w:val="2"/>
      <w:sz w:val="24"/>
      <w:szCs w:val="24"/>
      <w:lang w:val="zxx"/>
    </w:rPr>
  </w:style>
  <w:style w:type="character" w:styleId="Style16">
    <w:name w:val="Emphasis"/>
    <w:qFormat/>
    <w:rPr>
      <w:i/>
      <w:iCs/>
    </w:rPr>
  </w:style>
  <w:style w:type="character" w:styleId="Strong">
    <w:name w:val="Strong"/>
    <w:qFormat/>
    <w:rPr>
      <w:b/>
      <w:bCs/>
    </w:rPr>
  </w:style>
  <w:style w:type="character" w:styleId="Style17">
    <w:name w:val="Hyperlink"/>
    <w:rPr>
      <w:color w:val="000080"/>
      <w:u w:val="single"/>
    </w:rPr>
  </w:style>
  <w:style w:type="character" w:styleId="Style18">
    <w:name w:val="FollowedHyperlink"/>
    <w:rPr>
      <w:color w:val="800000"/>
      <w:u w:val="single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Style20">
    <w:name w:val="Body Text"/>
    <w:basedOn w:val="Normal"/>
    <w:pPr>
      <w:widowControl w:val="false"/>
      <w:suppressAutoHyphens w:val="true"/>
      <w:spacing w:lineRule="auto" w:line="240" w:before="0" w:after="120"/>
    </w:pPr>
    <w:rPr>
      <w:rFonts w:ascii="Times New Roman" w:hAnsi="Times New Roman" w:eastAsia="Andale Sans UI;Arial Unicode MS" w:cs="Times New Roman"/>
      <w:kern w:val="2"/>
      <w:sz w:val="24"/>
      <w:szCs w:val="24"/>
      <w:lang w:val="zxx"/>
    </w:rPr>
  </w:style>
  <w:style w:type="paragraph" w:styleId="Style21">
    <w:name w:val="List"/>
    <w:basedOn w:val="Style20"/>
    <w:pPr/>
    <w:rPr>
      <w:rFonts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Покажчик"/>
    <w:basedOn w:val="Normal"/>
    <w:qFormat/>
    <w:pPr>
      <w:suppressLineNumbers/>
    </w:pPr>
    <w:rPr>
      <w:rFonts w:cs="Lohit Devanagari"/>
      <w:lang w:val="zxx" w:eastAsia="zxx" w:bidi="zxx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4">
    <w:name w:val="Название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qFormat/>
    <w:pPr>
      <w:suppressAutoHyphens w:val="true"/>
      <w:spacing w:lineRule="auto" w:line="240" w:before="0" w:after="0"/>
      <w:ind w:left="0" w:right="0" w:firstLine="720"/>
      <w:jc w:val="center"/>
    </w:pPr>
    <w:rPr>
      <w:rFonts w:ascii="Times New Roman" w:hAnsi="Times New Roman" w:eastAsia="Times New Roman" w:cs="Times New Roman"/>
      <w:sz w:val="24"/>
      <w:szCs w:val="20"/>
      <w:lang w:eastAsia="zh-CN"/>
    </w:rPr>
  </w:style>
  <w:style w:type="paragraph" w:styleId="Style26">
    <w:name w:val="Содержимое врезки"/>
    <w:basedOn w:val="Normal"/>
    <w:qFormat/>
    <w:pPr/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uk-UA" w:eastAsia="zh-CN" w:bidi="hi-IN"/>
    </w:rPr>
  </w:style>
  <w:style w:type="paragraph" w:styleId="NormalWeb">
    <w:name w:val="Normal (Web)"/>
    <w:basedOn w:val="Standard"/>
    <w:qFormat/>
    <w:pPr>
      <w:spacing w:before="280" w:after="119"/>
    </w:pPr>
    <w:rPr>
      <w:lang w:val="ru-RU"/>
    </w:rPr>
  </w:style>
  <w:style w:type="paragraph" w:styleId="Style27">
    <w:name w:val="Вміст таблиці"/>
    <w:basedOn w:val="Normal"/>
    <w:qFormat/>
    <w:pPr>
      <w:widowControl w:val="false"/>
      <w:suppressLineNumbers/>
    </w:pPr>
    <w:rPr/>
  </w:style>
  <w:style w:type="paragraph" w:styleId="Style28">
    <w:name w:val="Заголовок таблиці"/>
    <w:basedOn w:val="Style27"/>
    <w:qFormat/>
    <w:pPr>
      <w:suppressLineNumbers/>
      <w:jc w:val="center"/>
    </w:pPr>
    <w:rPr>
      <w:b/>
      <w:bCs/>
    </w:rPr>
  </w:style>
  <w:style w:type="paragraph" w:styleId="TableshapkaTABL">
    <w:name w:val="Table_shapka (TABL)"/>
    <w:basedOn w:val="Normal"/>
    <w:qFormat/>
    <w:pPr>
      <w:widowControl w:val="false"/>
      <w:tabs>
        <w:tab w:val="clear" w:pos="708"/>
        <w:tab w:val="right" w:pos="6350" w:leader="none"/>
      </w:tabs>
      <w:suppressAutoHyphens w:val="true"/>
      <w:spacing w:lineRule="auto" w:line="252" w:before="0" w:after="0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styleId="Style29">
    <w:name w:val="[Немає стилю абзацу]"/>
    <w:qFormat/>
    <w:pPr>
      <w:widowControl w:val="false"/>
      <w:suppressAutoHyphens w:val="true"/>
      <w:bidi w:val="0"/>
      <w:spacing w:lineRule="auto" w:line="288" w:before="0" w:after="0"/>
      <w:jc w:val="left"/>
      <w:textAlignment w:val="center"/>
    </w:pPr>
    <w:rPr>
      <w:rFonts w:ascii="Times New Roman" w:hAnsi="Times New Roman" w:eastAsia="DejaVu Sans" w:cs="Times New Roman" w:eastAsiaTheme="minorEastAsia"/>
      <w:color w:val="000000"/>
      <w:kern w:val="0"/>
      <w:sz w:val="24"/>
      <w:szCs w:val="24"/>
      <w:lang w:val="en-US" w:eastAsia="uk-UA" w:bidi="hi-IN"/>
    </w:rPr>
  </w:style>
  <w:style w:type="paragraph" w:styleId="TableTABL">
    <w:name w:val="Table (TABL)"/>
    <w:basedOn w:val="Normal"/>
    <w:qFormat/>
    <w:pPr>
      <w:widowControl w:val="false"/>
      <w:tabs>
        <w:tab w:val="clear" w:pos="708"/>
        <w:tab w:val="right" w:pos="7767" w:leader="none"/>
      </w:tabs>
      <w:suppressAutoHyphens w:val="true"/>
      <w:spacing w:lineRule="auto" w:line="252" w:before="0" w:after="0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paragraph" w:styleId="PrimitkaPRIMITKA">
    <w:name w:val="Primitka (PRIMITKA)"/>
    <w:basedOn w:val="Normal"/>
    <w:qFormat/>
    <w:pPr>
      <w:widowControl w:val="false"/>
      <w:tabs>
        <w:tab w:val="clear" w:pos="708"/>
        <w:tab w:val="right" w:pos="1020" w:leader="none"/>
        <w:tab w:val="right" w:pos="6350" w:leader="none"/>
      </w:tabs>
      <w:spacing w:lineRule="auto" w:line="252" w:before="142" w:after="142"/>
      <w:ind w:left="850" w:hanging="850"/>
      <w:jc w:val="both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styleId="TABL">
    <w:name w:val="Тис гривень (TABL)"/>
    <w:basedOn w:val="Style29"/>
    <w:qFormat/>
    <w:pPr>
      <w:tabs>
        <w:tab w:val="clear" w:pos="708"/>
        <w:tab w:val="right" w:pos="6350" w:leader="none"/>
      </w:tabs>
      <w:spacing w:lineRule="auto" w:line="252" w:before="113" w:after="0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1481</TotalTime>
  <Application>LibreOffice/7.4.3.2$Windows_X86_64 LibreOffice_project/1048a8393ae2eeec98dff31b5c133c5f1d08b890</Application>
  <AppVersion>15.0000</AppVersion>
  <Pages>11</Pages>
  <Words>1988</Words>
  <Characters>11989</Characters>
  <CharactersWithSpaces>13607</CharactersWithSpaces>
  <Paragraphs>949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2021-11-04T08:28:42Z</dcterms:created>
  <dc:creator/>
  <dc:description/>
  <dc:language>uk-UA</dc:language>
  <cp:lastModifiedBy/>
  <cp:lastPrinted>2024-12-27T15:17:33Z</cp:lastPrinted>
  <dcterms:modified xsi:type="dcterms:W3CDTF">2024-12-30T15:57:16Z</dcterms:modified>
  <cp:revision>457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