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2872740</wp:posOffset>
            </wp:positionH>
            <wp:positionV relativeFrom="paragraph">
              <wp:posOffset>-62230</wp:posOffset>
            </wp:positionV>
            <wp:extent cx="444500" cy="63500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>опія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 МІСЬКА  РАДА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ind w:left="-180" w:hanging="0"/>
        <w:jc w:val="center"/>
        <w:rPr>
          <w:lang w:val="en-US"/>
        </w:rPr>
      </w:pPr>
      <w:r>
        <w:rPr/>
        <w:drawing>
          <wp:inline distT="0" distB="4445" distL="0" distR="6350">
            <wp:extent cx="6337300" cy="7175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ind w:left="-180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ind w:left="-180" w:hanging="0"/>
        <w:rPr>
          <w:sz w:val="28"/>
          <w:szCs w:val="27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</w:rPr>
        <w:t>"</w:t>
      </w:r>
      <w:r>
        <w:rPr>
          <w:sz w:val="28"/>
          <w:szCs w:val="27"/>
          <w:lang w:val="uk-UA"/>
        </w:rPr>
        <w:t>27</w:t>
      </w:r>
      <w:r>
        <w:rPr>
          <w:sz w:val="28"/>
          <w:szCs w:val="27"/>
        </w:rPr>
        <w:t>"</w:t>
      </w:r>
      <w:r>
        <w:rPr>
          <w:sz w:val="28"/>
          <w:szCs w:val="27"/>
          <w:lang w:val="uk-UA"/>
        </w:rPr>
        <w:t xml:space="preserve">  жовтня  </w:t>
      </w:r>
      <w:r>
        <w:rPr>
          <w:sz w:val="28"/>
          <w:szCs w:val="27"/>
        </w:rPr>
        <w:t xml:space="preserve">2017р. </w:t>
      </w:r>
      <w:r>
        <w:rPr>
          <w:sz w:val="28"/>
          <w:szCs w:val="27"/>
          <w:lang w:val="uk-UA"/>
        </w:rPr>
        <w:tab/>
        <w:tab/>
        <w:tab/>
        <w:tab/>
        <w:tab/>
        <w:tab/>
        <w:tab/>
        <w:tab/>
        <w:tab/>
        <w:t>№ 6</w:t>
      </w:r>
    </w:p>
    <w:p>
      <w:pPr>
        <w:pStyle w:val="Normal"/>
        <w:ind w:left="-180" w:hanging="0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</w:r>
    </w:p>
    <w:p>
      <w:pPr>
        <w:pStyle w:val="Normal"/>
        <w:ind w:left="-180" w:hanging="0"/>
        <w:jc w:val="center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(26 сесія  7 скликання)</w:t>
      </w:r>
    </w:p>
    <w:p>
      <w:pPr>
        <w:pStyle w:val="Normal"/>
        <w:ind w:left="-180" w:hanging="0"/>
        <w:jc w:val="center"/>
        <w:rPr>
          <w:color w:val="0070C0"/>
          <w:lang w:val="uk-UA"/>
        </w:rPr>
      </w:pPr>
      <w:r>
        <w:rPr>
          <w:color w:val="0070C0"/>
          <w:lang w:val="uk-UA"/>
        </w:rPr>
        <w:t xml:space="preserve">Із змінами, внесеними рішенням </w:t>
      </w:r>
    </w:p>
    <w:p>
      <w:pPr>
        <w:pStyle w:val="Normal"/>
        <w:ind w:left="-180" w:hanging="0"/>
        <w:jc w:val="center"/>
        <w:rPr>
          <w:color w:val="0070C0"/>
          <w:lang w:val="uk-UA"/>
        </w:rPr>
      </w:pPr>
      <w:r>
        <w:rPr>
          <w:color w:val="0070C0"/>
          <w:lang w:val="uk-UA"/>
        </w:rPr>
        <w:t>27 сесії міської ради 7 скликання від 24.11.2017 №7</w:t>
      </w:r>
    </w:p>
    <w:p>
      <w:pPr>
        <w:pStyle w:val="2"/>
        <w:jc w:val="left"/>
        <w:rPr>
          <w:b w:val="false"/>
          <w:b w:val="false"/>
          <w:szCs w:val="27"/>
        </w:rPr>
      </w:pPr>
      <w:r>
        <w:rPr>
          <w:szCs w:val="27"/>
        </w:rPr>
        <w:t xml:space="preserve">      </w:t>
      </w:r>
    </w:p>
    <w:p>
      <w:pPr>
        <w:pStyle w:val="Normal"/>
        <w:ind w:right="4536" w:hanging="0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Про прийняття автомобільних доріг в комунальну власність територіальної громади м. Покров</w:t>
      </w:r>
    </w:p>
    <w:p>
      <w:pPr>
        <w:pStyle w:val="Normal"/>
        <w:ind w:right="4536" w:hanging="0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__________________________________</w:t>
      </w:r>
    </w:p>
    <w:p>
      <w:pPr>
        <w:pStyle w:val="Normal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</w:r>
    </w:p>
    <w:p>
      <w:pPr>
        <w:pStyle w:val="Normal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</w:r>
    </w:p>
    <w:p>
      <w:pPr>
        <w:pStyle w:val="Normal"/>
        <w:ind w:firstLine="1004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Розглянувши клопотання Голови правління Публічного акціонерного товариства «Орджонікідзевський гірничо – збагачувальний комбінат» Шуваєва Сергія Павловича від 23.02.2017 №101-191 та від 28.03.2017 №35/33,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результати комісійного обстеження </w:t>
      </w:r>
      <w:r>
        <w:rPr>
          <w:bCs/>
          <w:sz w:val="28"/>
          <w:szCs w:val="28"/>
          <w:lang w:val="uk-UA"/>
        </w:rPr>
        <w:t xml:space="preserve">об’єктів ПАТ «Покровський ГЗК» для передачі в комунальну власність територіальної громади від 28.08.2017року, </w:t>
      </w:r>
      <w:r>
        <w:rPr>
          <w:sz w:val="28"/>
          <w:szCs w:val="28"/>
          <w:lang w:val="uk-UA"/>
        </w:rPr>
        <w:t>керуючись пунктами 2 та 5 статті 60 Закону України</w:t>
      </w:r>
      <w:r>
        <w:rPr>
          <w:sz w:val="28"/>
          <w:szCs w:val="27"/>
          <w:lang w:val="uk-UA"/>
        </w:rPr>
        <w:t xml:space="preserve"> «Про місцеве самоврядування в Україні», міська рада  </w:t>
      </w:r>
    </w:p>
    <w:p>
      <w:pPr>
        <w:pStyle w:val="Normal"/>
        <w:ind w:hanging="340"/>
        <w:jc w:val="both"/>
        <w:rPr>
          <w:sz w:val="10"/>
          <w:szCs w:val="16"/>
          <w:lang w:val="uk-UA"/>
        </w:rPr>
      </w:pPr>
      <w:r>
        <w:rPr>
          <w:sz w:val="10"/>
          <w:szCs w:val="16"/>
          <w:lang w:val="uk-UA"/>
        </w:rPr>
      </w:r>
    </w:p>
    <w:p>
      <w:pPr>
        <w:pStyle w:val="Normal"/>
        <w:jc w:val="center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 И Р І Ш И Л А : </w:t>
      </w:r>
    </w:p>
    <w:p>
      <w:pPr>
        <w:pStyle w:val="Normal"/>
        <w:jc w:val="center"/>
        <w:rPr>
          <w:sz w:val="10"/>
          <w:szCs w:val="16"/>
          <w:lang w:val="uk-UA"/>
        </w:rPr>
      </w:pPr>
      <w:r>
        <w:rPr>
          <w:sz w:val="10"/>
          <w:szCs w:val="16"/>
          <w:lang w:val="uk-UA"/>
        </w:rPr>
      </w:r>
    </w:p>
    <w:p>
      <w:pPr>
        <w:pStyle w:val="ListParagraph"/>
        <w:numPr>
          <w:ilvl w:val="0"/>
          <w:numId w:val="1"/>
        </w:numPr>
        <w:ind w:left="0" w:firstLine="426"/>
        <w:jc w:val="both"/>
        <w:rPr>
          <w:color w:val="0070C0"/>
          <w:sz w:val="28"/>
          <w:szCs w:val="27"/>
          <w:lang w:val="uk-UA"/>
        </w:rPr>
      </w:pPr>
      <w:r>
        <w:rPr>
          <w:color w:val="0070C0"/>
          <w:sz w:val="28"/>
          <w:szCs w:val="27"/>
          <w:lang w:val="uk-UA"/>
        </w:rPr>
        <w:t xml:space="preserve">Надати згоду на безоплатне прийняття до комунальної власності територіальної громади м. Покров від Публічного акціонерного товариства «Покровський гірничо – збагачувальний комбінат» автомобільних доріг, </w:t>
      </w:r>
      <w:r>
        <w:rPr>
          <w:bCs/>
          <w:color w:val="0070C0"/>
          <w:sz w:val="28"/>
          <w:szCs w:val="28"/>
          <w:lang w:val="uk-UA"/>
        </w:rPr>
        <w:t>згідно</w:t>
      </w:r>
      <w:r>
        <w:rPr>
          <w:bCs/>
          <w:color w:val="0070C0"/>
          <w:sz w:val="32"/>
          <w:szCs w:val="28"/>
          <w:lang w:val="uk-UA"/>
        </w:rPr>
        <w:t xml:space="preserve"> </w:t>
      </w:r>
      <w:r>
        <w:rPr>
          <w:color w:val="0070C0"/>
          <w:sz w:val="28"/>
          <w:szCs w:val="27"/>
          <w:lang w:val="uk-UA"/>
        </w:rPr>
        <w:t>додатку.</w:t>
      </w:r>
    </w:p>
    <w:p>
      <w:pPr>
        <w:pStyle w:val="Normal"/>
        <w:jc w:val="both"/>
        <w:rPr>
          <w:i/>
          <w:i/>
          <w:color w:val="0070C0"/>
          <w:lang w:val="uk-UA"/>
        </w:rPr>
      </w:pPr>
      <w:r>
        <w:rPr>
          <w:i/>
          <w:color w:val="0070C0"/>
          <w:lang w:val="uk-UA"/>
        </w:rPr>
        <w:t>(пункт 1 змінено згідно з рішенням 27 сесії міської ради 7 скликання від 24.11.2017 №7)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Управлінню житлово-комунального господарства та будівництва виконавчого комітету Покровської міської ради (Ребенок В.В) здійснити заходи щодо безоплатного прийняття у власність територіальної громади м. Покров автомобільних доріг, зазначених в додатку до даного рішення, відповідно до вимог чинного законодавства.</w:t>
      </w:r>
    </w:p>
    <w:p>
      <w:pPr>
        <w:pStyle w:val="Normal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      </w:t>
      </w:r>
      <w:r>
        <w:rPr>
          <w:sz w:val="28"/>
          <w:szCs w:val="27"/>
          <w:lang w:val="uk-UA"/>
        </w:rPr>
        <w:t>3. Контроль за виконанням цього рішення покласти на заступника міського голови 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(Міць Л.О.</w:t>
      </w:r>
      <w:bookmarkStart w:id="0" w:name="_GoBack"/>
      <w:bookmarkEnd w:id="0"/>
      <w:r>
        <w:rPr>
          <w:sz w:val="28"/>
          <w:szCs w:val="27"/>
          <w:lang w:val="uk-UA"/>
        </w:rPr>
        <w:t>).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28"/>
          <w:szCs w:val="27"/>
          <w:lang w:val="uk-UA"/>
        </w:rPr>
        <w:t xml:space="preserve">  </w:t>
      </w:r>
    </w:p>
    <w:p>
      <w:pPr>
        <w:pStyle w:val="Normal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Міський голова                                                   </w:t>
        <w:tab/>
        <w:tab/>
        <w:tab/>
        <w:t xml:space="preserve">        О.М.Шаповал</w:t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Ребенок В.В., 4-48-43 </w:t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Web"/>
        <w:spacing w:beforeAutospacing="0" w:before="0" w:afterAutospacing="0" w:after="0"/>
        <w:ind w:left="6480" w:firstLine="720"/>
        <w:rPr/>
      </w:pPr>
      <w:r>
        <w:rPr>
          <w:color w:val="000000"/>
          <w:sz w:val="22"/>
          <w:szCs w:val="18"/>
          <w:lang w:val="uk-UA"/>
        </w:rPr>
        <w:t>Додаток</w:t>
      </w:r>
    </w:p>
    <w:p>
      <w:pPr>
        <w:pStyle w:val="NormalWeb"/>
        <w:spacing w:beforeAutospacing="0" w:before="0" w:afterAutospacing="0" w:after="0"/>
        <w:ind w:left="5760" w:firstLine="720"/>
        <w:rPr/>
      </w:pPr>
      <w:r>
        <w:rPr>
          <w:color w:val="000000"/>
          <w:sz w:val="22"/>
          <w:szCs w:val="18"/>
          <w:lang w:val="uk-UA"/>
        </w:rPr>
        <w:t xml:space="preserve">до рішення 26 сесії 7скликання </w:t>
      </w:r>
    </w:p>
    <w:p>
      <w:pPr>
        <w:pStyle w:val="Normal"/>
        <w:tabs>
          <w:tab w:val="left" w:pos="3510" w:leader="none"/>
        </w:tabs>
        <w:rPr/>
      </w:pPr>
      <w:r>
        <w:rPr>
          <w:color w:val="000000"/>
          <w:sz w:val="22"/>
          <w:szCs w:val="18"/>
          <w:lang w:val="uk-UA"/>
        </w:rPr>
        <w:tab/>
        <w:tab/>
        <w:tab/>
      </w:r>
      <w:r>
        <w:rPr>
          <w:color w:val="000000"/>
          <w:sz w:val="22"/>
          <w:szCs w:val="22"/>
          <w:lang w:val="uk-UA"/>
        </w:rPr>
        <w:tab/>
        <w:tab/>
        <w:tab/>
        <w:t>від «27» жовтня 2017р № 6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ПЕРЕЛІК</w:t>
      </w:r>
    </w:p>
    <w:p>
      <w:pPr>
        <w:pStyle w:val="Normal"/>
        <w:tabs>
          <w:tab w:val="left" w:pos="3510" w:leader="none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автомобільних доріг , які передаються територіальній громаді м. Покров </w:t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pPr w:bottomFromText="0" w:horzAnchor="margin" w:leftFromText="180" w:rightFromText="180" w:tblpX="-811" w:tblpY="1942" w:topFromText="0" w:vertAnchor="page"/>
        <w:tblW w:w="11885" w:type="dxa"/>
        <w:jc w:val="left"/>
        <w:tblInd w:w="-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40"/>
        <w:gridCol w:w="1830"/>
        <w:gridCol w:w="7035"/>
        <w:gridCol w:w="1580"/>
      </w:tblGrid>
      <w:tr>
        <w:trPr>
          <w:trHeight w:val="255" w:hRule="atLeast"/>
        </w:trPr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16"/>
                <w:lang w:val="uk-UA"/>
              </w:rPr>
              <w:t xml:space="preserve">№ </w:t>
            </w:r>
            <w:r>
              <w:rPr>
                <w:sz w:val="22"/>
                <w:szCs w:val="16"/>
                <w:lang w:val="uk-UA"/>
              </w:rPr>
              <w:t>з/п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16"/>
                <w:lang w:val="uk-UA"/>
              </w:rPr>
            </w:pPr>
            <w:r>
              <w:rPr>
                <w:bCs/>
                <w:sz w:val="22"/>
                <w:szCs w:val="16"/>
                <w:lang w:val="uk-UA"/>
              </w:rPr>
              <w:t>Вид дорожнього покриття</w:t>
            </w:r>
          </w:p>
        </w:tc>
        <w:tc>
          <w:tcPr>
            <w:tcW w:w="7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16"/>
                <w:lang w:val="uk-UA"/>
              </w:rPr>
            </w:pPr>
            <w:r>
              <w:rPr>
                <w:bCs/>
                <w:sz w:val="22"/>
                <w:szCs w:val="16"/>
                <w:lang w:val="uk-UA"/>
              </w:rPr>
              <w:t>Технічні дані та загальна характеристика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16"/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Примітка</w:t>
            </w:r>
          </w:p>
        </w:tc>
      </w:tr>
      <w:tr>
        <w:trPr>
          <w:trHeight w:val="255" w:hRule="atLeast"/>
        </w:trPr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8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</w:r>
          </w:p>
        </w:tc>
        <w:tc>
          <w:tcPr>
            <w:tcW w:w="70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</w:r>
          </w:p>
        </w:tc>
        <w:tc>
          <w:tcPr>
            <w:tcW w:w="15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184" w:hRule="atLeast"/>
        </w:trPr>
        <w:tc>
          <w:tcPr>
            <w:tcW w:w="1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8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</w:r>
          </w:p>
        </w:tc>
        <w:tc>
          <w:tcPr>
            <w:tcW w:w="70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</w:r>
          </w:p>
        </w:tc>
        <w:tc>
          <w:tcPr>
            <w:tcW w:w="15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1650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cs="Arial CYR" w:ascii="Arial CYR" w:hAnsi="Arial CYR"/>
                <w:lang w:val="uk-UA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Ділянка автомобільної дороги по вул. Мирного Панаса від  перехрестя доріг вул. Зонова та вул. Південна міська до повороту на ЧЗФ ПАТ «ПОКРОВСЬКИЙ ГЗК» довжиною – 743 м, шириною 9,5 м, та площею – 7058,5м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 земельне покриття на узбіччі складає 3м з обох сторін, має площу 4458м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sz w:val="16"/>
                <w:szCs w:val="16"/>
                <w:lang w:val="uk-UA"/>
              </w:rPr>
              <w:t> </w:t>
            </w:r>
          </w:p>
        </w:tc>
      </w:tr>
      <w:tr>
        <w:trPr>
          <w:trHeight w:val="1395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cs="Arial CYR" w:ascii="Arial CYR" w:hAnsi="Arial CYR"/>
                <w:lang w:val="uk-UA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Ділянка дороги по вул. Зонова від перехрестя вул. Тикви Григорія в південному напрямку, ділянка довжиною – 1670 м, шириною 7,5м, та площею – 12525м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 земельне покриття на узбіччі складає 3м з обох сторін, має площу 10020м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ремонту. 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sz w:val="16"/>
                <w:szCs w:val="16"/>
                <w:lang w:val="uk-UA"/>
              </w:rPr>
              <w:t> </w:t>
            </w:r>
          </w:p>
        </w:tc>
      </w:tr>
      <w:tr>
        <w:trPr>
          <w:trHeight w:val="1395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cs="Arial CYR" w:ascii="Arial CYR" w:hAnsi="Arial CYR"/>
                <w:lang w:val="uk-UA"/>
              </w:rPr>
              <w:t>3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Ділянка дороги по вул. Тикви Григорія від перехрестя з вул.Чехова до повороту на міськводоканал, ділянка по вул. Тикви Григорія  довжиною – 650 м, шириною 8,3м, та площею – 5395м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 земельне покриття на узбіччі складає 2м з обох сторін, має площу 2600м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sz w:val="16"/>
                <w:szCs w:val="16"/>
                <w:lang w:val="uk-UA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color w:val="0070C0"/>
                <w:lang w:val="uk-UA"/>
              </w:rPr>
            </w:pPr>
            <w:r>
              <w:rPr>
                <w:rFonts w:cs="Arial CYR" w:ascii="Arial CYR" w:hAnsi="Arial CYR"/>
                <w:color w:val="0070C0"/>
                <w:lang w:val="uk-UA"/>
              </w:rPr>
              <w:t>4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Ділянка автомобільної дороги  від залізничного переїзду в районі автозаправної станції «Сентоза» до перехрестя вул. Тикви Григорія та вул. Чехова довжиною – 240 м, шириною 7,5 м, та площею – 1800 м</w:t>
            </w:r>
            <w:r>
              <w:rPr>
                <w:color w:val="0070C0"/>
                <w:vertAlign w:val="superscript"/>
                <w:lang w:val="uk-UA"/>
              </w:rPr>
              <w:t>2</w:t>
            </w:r>
            <w:r>
              <w:rPr>
                <w:color w:val="0070C0"/>
                <w:lang w:val="uk-UA"/>
              </w:rPr>
              <w:t>, земельне покриття на узбіччі складає 3м з обох сторін, має площу 1440м</w:t>
            </w:r>
            <w:r>
              <w:rPr>
                <w:color w:val="0070C0"/>
                <w:vertAlign w:val="superscript"/>
                <w:lang w:val="uk-UA"/>
              </w:rPr>
              <w:t>2</w:t>
            </w:r>
            <w:r>
              <w:rPr>
                <w:color w:val="0070C0"/>
                <w:lang w:val="uk-UA"/>
              </w:rPr>
              <w:t xml:space="preserve">  дорожнє покриття автомобільної дороги асфальтобетон, знаходиться в задовільному стані, потребує поточного ремонту.         </w:t>
            </w:r>
          </w:p>
          <w:p>
            <w:pPr>
              <w:pStyle w:val="Normal"/>
              <w:rPr>
                <w:i/>
                <w:i/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 xml:space="preserve"> </w:t>
            </w:r>
            <w:r>
              <w:rPr>
                <w:i/>
                <w:color w:val="0070C0"/>
                <w:lang w:val="uk-UA"/>
              </w:rPr>
              <w:t>(пункт 4 додатку змінено згідно з рішенням 27 сесії міської ради 7 скликання від 24.11.2017 №7)</w:t>
            </w:r>
            <w:r>
              <w:rPr>
                <w:color w:val="0070C0"/>
                <w:lang w:val="uk-UA"/>
              </w:rPr>
              <w:t xml:space="preserve">              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color w:val="0070C0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color w:val="0070C0"/>
                <w:sz w:val="16"/>
                <w:szCs w:val="16"/>
                <w:lang w:val="uk-UA"/>
              </w:rPr>
              <w:t> </w:t>
            </w:r>
          </w:p>
        </w:tc>
      </w:tr>
      <w:tr>
        <w:trPr>
          <w:trHeight w:val="1395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cs="Arial CYR" w:ascii="Arial CYR" w:hAnsi="Arial CYR"/>
                <w:lang w:val="uk-UA"/>
              </w:rPr>
              <w:t>5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Ділянка дороги по вул. Тикви Григорія від повороту на міськводоканал до перехрестя вул. Зонова, ділянка по вул.Тикви Григорія довжиною – 1427 м, шириною7,5м, та площею – 10702,5 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 земельне покриття на узбіччі складає 2м з обох сторін, має площу5708м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ремонту. 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sz w:val="16"/>
                <w:szCs w:val="16"/>
                <w:lang w:val="uk-UA"/>
              </w:rPr>
              <w:t> </w:t>
            </w:r>
          </w:p>
        </w:tc>
      </w:tr>
      <w:tr>
        <w:trPr>
          <w:trHeight w:val="2670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cs="Arial CYR" w:ascii="Arial CYR" w:hAnsi="Arial CYR"/>
                <w:lang w:val="uk-UA"/>
              </w:rPr>
              <w:t>6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Ділянка автомобільної дороги від перехрестя доріг вул. Північно-Промислова та вул. Середи Григорія до перехрестя на заказник “Богданівський” довжиною – 390 м, шириною 7,5 м, та площею – 2925м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земельне покриття на узбіччі складає 2м з обох сторін, має площу 1560м</w:t>
            </w:r>
            <w:r>
              <w:rPr>
                <w:vertAlign w:val="superscript"/>
                <w:lang w:val="uk-UA"/>
              </w:rPr>
              <w:t xml:space="preserve">2.  </w:t>
            </w:r>
            <w:r>
              <w:rPr>
                <w:lang w:val="uk-UA"/>
              </w:rPr>
              <w:t>Ділянка складається з трьох відрізків дороги – від перехрестя доріг вул. Північно-промислова та вул. Середи Григорія до залізно-дорожнього переїзду 80м, від  залізно-дорожнього переїзду до шламопроводу – 90м, від шламопроводу до перехрестя на заказник “Богданівський”- 220м,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sz w:val="16"/>
                <w:szCs w:val="16"/>
                <w:lang w:val="uk-UA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rFonts w:cs="Arial CYR" w:ascii="Arial CYR" w:hAnsi="Arial CYR"/>
                <w:lang w:val="uk-UA"/>
              </w:rPr>
              <w:t>7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Асфальтобетон</w:t>
            </w:r>
          </w:p>
        </w:tc>
        <w:tc>
          <w:tcPr>
            <w:tcW w:w="70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lang w:val="uk-UA"/>
              </w:rPr>
            </w:pPr>
            <w:r>
              <w:rPr>
                <w:lang w:val="uk-UA"/>
              </w:rPr>
              <w:t>Ділянка автомобільної дороги по вул. Північно-промислова від перехрестя вул. Середи Григорія та вул.Уральська до перехрестя на вул. Чехова (біля АЗС «Сентоза») довжиною – 726 м, шириною 7,5м, та площею –5445м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земельне покриття на узбіччі складає 2м з обох сторін, має площу 2904м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,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>
              <w:rPr>
                <w:rFonts w:cs="Arial CYR" w:ascii="Arial CYR" w:hAnsi="Arial CYR"/>
                <w:sz w:val="16"/>
                <w:szCs w:val="16"/>
                <w:lang w:val="uk-UA"/>
              </w:rPr>
              <w:t> </w:t>
            </w:r>
          </w:p>
        </w:tc>
      </w:tr>
    </w:tbl>
    <w:p>
      <w:pPr>
        <w:pStyle w:val="NormalWeb"/>
        <w:spacing w:beforeAutospacing="0" w:before="0" w:afterAutospacing="0" w:after="0"/>
        <w:ind w:left="6480" w:firstLine="720"/>
        <w:rPr>
          <w:color w:val="000000"/>
          <w:sz w:val="22"/>
          <w:szCs w:val="18"/>
          <w:lang w:val="uk-UA"/>
        </w:rPr>
      </w:pPr>
      <w:r>
        <w:rPr/>
      </w:r>
    </w:p>
    <w:p>
      <w:pPr>
        <w:pStyle w:val="NormalWeb"/>
        <w:spacing w:beforeAutospacing="0" w:before="0" w:afterAutospacing="0" w:after="0"/>
        <w:ind w:left="6480" w:firstLine="720"/>
        <w:rPr>
          <w:sz w:val="22"/>
          <w:szCs w:val="18"/>
          <w:lang w:val="uk-UA"/>
        </w:rPr>
      </w:pPr>
      <w:r>
        <w:rPr/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Секретар міської </w:t>
      </w:r>
      <w:r>
        <w:rPr>
          <w:color w:val="000000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  <w:tab/>
        <w:tab/>
        <w:tab/>
        <w:tab/>
        <w:tab/>
        <w:tab/>
        <w:tab/>
        <w:t>А.І. Пастух</w:t>
      </w:r>
    </w:p>
    <w:sectPr>
      <w:type w:val="nextPage"/>
      <w:pgSz w:w="11906" w:h="16838"/>
      <w:pgMar w:left="1560" w:right="707" w:header="0" w:top="39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d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681d68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6"/>
    <w:qFormat/>
    <w:rsid w:val="003d4d10"/>
    <w:rPr>
      <w:sz w:val="24"/>
      <w:szCs w:val="24"/>
    </w:rPr>
  </w:style>
  <w:style w:type="character" w:styleId="Style14" w:customStyle="1">
    <w:name w:val="Нижний колонтитул Знак"/>
    <w:link w:val="a8"/>
    <w:qFormat/>
    <w:rsid w:val="003d4d10"/>
    <w:rPr>
      <w:sz w:val="24"/>
      <w:szCs w:val="24"/>
    </w:rPr>
  </w:style>
  <w:style w:type="character" w:styleId="HTML" w:customStyle="1">
    <w:name w:val="Стандартный HTML Знак"/>
    <w:link w:val="HTML"/>
    <w:qFormat/>
    <w:rsid w:val="00453e51"/>
    <w:rPr>
      <w:rFonts w:ascii="Courier New" w:hAnsi="Courier New" w:cs="Courier New"/>
      <w:color w:val="000000"/>
      <w:sz w:val="21"/>
      <w:szCs w:val="2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681d68"/>
    <w:pPr>
      <w:jc w:val="both"/>
    </w:pPr>
    <w:rPr>
      <w:color w:val="2E2E2E"/>
      <w:sz w:val="28"/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81d68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semiHidden/>
    <w:qFormat/>
    <w:rsid w:val="002c18d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7"/>
    <w:rsid w:val="003d4d10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rsid w:val="003d4d10"/>
    <w:pPr>
      <w:tabs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qFormat/>
    <w:rsid w:val="00453e5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2d4428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b405d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LibreOffice/5.4.7.2$Windows_X86_64 LibreOffice_project/c838ef25c16710f8838b1faec480ebba495259d0</Application>
  <Pages>3</Pages>
  <Words>692</Words>
  <Characters>4457</Characters>
  <CharactersWithSpaces>5278</CharactersWithSpaces>
  <Paragraphs>62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2017-10-24T14:01:00Z</dcterms:created>
  <dc:creator>User</dc:creator>
  <dc:description/>
  <dc:language>ru-RU</dc:language>
  <cp:lastModifiedBy/>
  <cp:lastPrinted>2017-11-02T12:28:00Z</cp:lastPrinted>
  <dcterms:modified xsi:type="dcterms:W3CDTF">2019-07-25T15:52:23Z</dcterms:modified>
  <cp:revision>21</cp:revision>
  <dc:subject/>
  <dc:title>копія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