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-155575</wp:posOffset>
            </wp:positionV>
            <wp:extent cx="422275" cy="6026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2" t="-68" r="-122" b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4"/>
          <w:szCs w:val="24"/>
          <w:lang w:val="uk-UA"/>
        </w:rPr>
        <w:t>К</w:t>
      </w:r>
      <w:r>
        <w:rPr>
          <w:rFonts w:cs="Times New Roman"/>
          <w:b/>
          <w:bCs/>
          <w:sz w:val="24"/>
          <w:szCs w:val="24"/>
          <w:lang w:val="uk-UA"/>
        </w:rPr>
        <w:t>ОПІЯ</w:t>
      </w:r>
    </w:p>
    <w:p>
      <w:pPr>
        <w:pStyle w:val="Style15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5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5"/>
        <w:spacing w:before="0" w:after="0"/>
        <w:jc w:val="right"/>
        <w:rPr>
          <w:rFonts w:ascii="Times New Roman" w:hAnsi="Times New Roman" w:cs="Times New Roman"/>
          <w:b/>
          <w:b/>
          <w:bCs/>
          <w:sz w:val="12"/>
          <w:szCs w:val="12"/>
          <w:lang w:val="uk-UA"/>
        </w:rPr>
      </w:pPr>
      <w:r>
        <w:rPr>
          <w:rFonts w:cs="Times New Roman"/>
          <w:b/>
          <w:bCs/>
          <w:sz w:val="12"/>
          <w:szCs w:val="12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РІШЕННЯ</w:t>
      </w:r>
    </w:p>
    <w:p>
      <w:pPr>
        <w:pStyle w:val="BodyText2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rPr/>
      </w:pPr>
      <w:r>
        <w:rPr>
          <w:rFonts w:eastAsia="Andale Sans UI;Arial Unicode MS" w:cs="Times New Roman"/>
          <w:b w:val="false"/>
          <w:bCs w:val="false"/>
          <w:color w:val="000000"/>
          <w:spacing w:val="3"/>
          <w:kern w:val="2"/>
          <w:sz w:val="28"/>
          <w:szCs w:val="28"/>
          <w:shd w:fill="auto" w:val="clear"/>
          <w:lang w:val="uk-UA" w:eastAsia="zxx" w:bidi="zxx"/>
        </w:rPr>
        <w:t>26. 11. 2021</w:t>
      </w:r>
      <w:r>
        <w:rPr>
          <w:rFonts w:cs="Times New Roman"/>
          <w:b/>
          <w:bCs/>
          <w:color w:val="000000"/>
          <w:spacing w:val="3"/>
          <w:sz w:val="28"/>
          <w:szCs w:val="28"/>
          <w:shd w:fill="auto" w:val="clear"/>
          <w:lang w:val="uk-UA"/>
        </w:rPr>
        <w:t xml:space="preserve">                    </w:t>
      </w:r>
      <w:r>
        <w:rPr>
          <w:rFonts w:cs="Times New Roman"/>
          <w:b/>
          <w:bCs/>
          <w:color w:val="000000"/>
          <w:spacing w:val="3"/>
          <w:sz w:val="20"/>
          <w:szCs w:val="20"/>
          <w:shd w:fill="auto" w:val="clear"/>
          <w:lang w:val="uk-UA"/>
        </w:rPr>
        <w:t xml:space="preserve"> </w:t>
      </w:r>
      <w:r>
        <w:rPr>
          <w:rFonts w:cs="Times New Roman"/>
          <w:b w:val="false"/>
          <w:bCs w:val="false"/>
          <w:color w:val="000000"/>
          <w:spacing w:val="3"/>
          <w:sz w:val="20"/>
          <w:szCs w:val="20"/>
          <w:shd w:fill="auto" w:val="clear"/>
          <w:lang w:val="uk-UA"/>
        </w:rPr>
        <w:t xml:space="preserve"> </w:t>
        <w:tab/>
        <w:tab/>
        <w:t xml:space="preserve">    м.Покров</w:t>
      </w:r>
      <w:r>
        <w:rPr>
          <w:rFonts w:cs="Times New Roman"/>
          <w:b w:val="false"/>
          <w:bCs w:val="false"/>
          <w:color w:val="000000"/>
          <w:spacing w:val="3"/>
          <w:sz w:val="28"/>
          <w:szCs w:val="28"/>
          <w:shd w:fill="auto" w:val="clear"/>
          <w:lang w:val="uk-UA"/>
        </w:rPr>
        <w:t xml:space="preserve">  </w:t>
      </w:r>
      <w:r>
        <w:rPr>
          <w:rFonts w:cs="Times New Roman"/>
          <w:b/>
          <w:bCs/>
          <w:color w:val="000000"/>
          <w:spacing w:val="3"/>
          <w:sz w:val="28"/>
          <w:szCs w:val="28"/>
          <w:shd w:fill="auto" w:val="clear"/>
          <w:lang w:val="uk-UA"/>
        </w:rPr>
        <w:t xml:space="preserve">                              </w:t>
        <w:tab/>
        <w:tab/>
        <w:t xml:space="preserve">    </w:t>
      </w:r>
      <w:r>
        <w:rPr>
          <w:rFonts w:cs="Times New Roman"/>
          <w:b w:val="false"/>
          <w:bCs w:val="false"/>
          <w:color w:val="000000"/>
          <w:spacing w:val="3"/>
          <w:sz w:val="28"/>
          <w:szCs w:val="28"/>
          <w:shd w:fill="auto" w:val="clear"/>
          <w:lang w:val="uk-UA"/>
        </w:rPr>
        <w:t xml:space="preserve"> №</w:t>
      </w:r>
      <w:r>
        <w:rPr>
          <w:rFonts w:cs="Times New Roman"/>
          <w:b/>
          <w:bCs/>
          <w:color w:val="000000"/>
          <w:spacing w:val="3"/>
          <w:sz w:val="28"/>
          <w:szCs w:val="28"/>
          <w:shd w:fill="auto" w:val="clear"/>
          <w:lang w:val="uk-UA"/>
        </w:rPr>
        <w:t xml:space="preserve"> </w:t>
      </w:r>
      <w:r>
        <w:rPr>
          <w:rFonts w:eastAsia="Andale Sans UI;Arial Unicode MS" w:cs="Times New Roman"/>
          <w:b w:val="false"/>
          <w:bCs w:val="false"/>
          <w:color w:val="000000"/>
          <w:spacing w:val="3"/>
          <w:kern w:val="2"/>
          <w:sz w:val="28"/>
          <w:szCs w:val="28"/>
          <w:shd w:fill="auto" w:val="clear"/>
          <w:lang w:val="uk-UA" w:eastAsia="zxx" w:bidi="zxx"/>
        </w:rPr>
        <w:t>6</w:t>
      </w:r>
    </w:p>
    <w:p>
      <w:pPr>
        <w:pStyle w:val="BodyText2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  <w:color w:val="000000"/>
          <w:spacing w:val="3"/>
          <w:sz w:val="28"/>
          <w:szCs w:val="28"/>
          <w:shd w:fill="auto" w:val="clear"/>
          <w:lang w:val="uk-UA"/>
        </w:rPr>
      </w:pPr>
      <w:r>
        <w:rPr>
          <w:b w:val="false"/>
          <w:bCs w:val="false"/>
          <w:color w:val="000000"/>
          <w:spacing w:val="3"/>
          <w:sz w:val="28"/>
          <w:szCs w:val="28"/>
          <w:shd w:fill="auto" w:val="clear"/>
          <w:lang w:val="uk-UA"/>
        </w:rPr>
      </w:r>
    </w:p>
    <w:p>
      <w:pPr>
        <w:pStyle w:val="BodyText2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center"/>
        <w:rPr/>
      </w:pPr>
      <w:r>
        <w:rPr>
          <w:b w:val="false"/>
          <w:bCs w:val="false"/>
          <w:color w:val="000000"/>
          <w:spacing w:val="3"/>
          <w:sz w:val="28"/>
          <w:szCs w:val="28"/>
          <w:shd w:fill="auto" w:val="clear"/>
          <w:lang w:val="uk-UA"/>
        </w:rPr>
        <w:t>(14 сесія 8 скликання)</w:t>
      </w:r>
    </w:p>
    <w:p>
      <w:pPr>
        <w:pStyle w:val="BodyText2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  <w:color w:val="000000"/>
          <w:spacing w:val="3"/>
          <w:sz w:val="28"/>
          <w:szCs w:val="28"/>
          <w:shd w:fill="auto" w:val="clear"/>
          <w:lang w:val="uk-UA"/>
        </w:rPr>
      </w:pPr>
      <w:r>
        <w:rPr>
          <w:b w:val="false"/>
          <w:bCs w:val="false"/>
          <w:color w:val="000000"/>
          <w:spacing w:val="3"/>
          <w:sz w:val="28"/>
          <w:szCs w:val="28"/>
          <w:shd w:fill="auto" w:val="clear"/>
          <w:lang w:val="uk-UA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4819" w:hanging="0"/>
        <w:jc w:val="both"/>
        <w:rPr/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>Про передачу з балансу на баланс комунального майна Покровської міської територіальної громади Дніпропетровської області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4819" w:hanging="0"/>
        <w:jc w:val="both"/>
        <w:rPr>
          <w:b w:val="false"/>
          <w:b w:val="false"/>
          <w:bCs w:val="false"/>
          <w:color w:val="000000"/>
          <w:spacing w:val="3"/>
          <w:sz w:val="28"/>
          <w:szCs w:val="28"/>
          <w:lang w:val="uk-UA"/>
        </w:rPr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</w:r>
    </w:p>
    <w:p>
      <w:pPr>
        <w:pStyle w:val="1"/>
        <w:numPr>
          <w:ilvl w:val="0"/>
          <w:numId w:val="2"/>
        </w:numPr>
        <w:spacing w:before="183" w:after="3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Розглянувши листи керівників управління освіти </w:t>
      </w:r>
      <w:r>
        <w:rPr>
          <w:rFonts w:cs="Times New Roman" w:ascii="Times New Roman" w:hAnsi="Times New Roman"/>
          <w:b w:val="false"/>
          <w:sz w:val="28"/>
          <w:szCs w:val="28"/>
          <w:shd w:fill="auto" w:val="clear"/>
          <w:lang w:val="uk-UA"/>
        </w:rPr>
        <w:t>виконавчого комітету Покровської міської ради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 та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ПМКП “Добробут”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 щодо передачі з балансу на баланс комунального майна, що належить до власності Покровської міської територіальної громади Дніпропетровської області, керуючись статтями 26, 60 Закону України «Про місцеве самоврядування в Україні», міська рада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pacing w:val="-1"/>
          <w:sz w:val="28"/>
          <w:szCs w:val="28"/>
          <w:lang w:val="uk-UA"/>
        </w:rPr>
      </w:pPr>
      <w:r>
        <w:rPr>
          <w:rFonts w:cs="Times New Roman"/>
          <w:b/>
          <w:spacing w:val="-1"/>
          <w:sz w:val="28"/>
          <w:szCs w:val="28"/>
          <w:lang w:val="uk-UA"/>
        </w:rPr>
      </w:r>
    </w:p>
    <w:p>
      <w:pPr>
        <w:pStyle w:val="Normal"/>
        <w:rPr/>
      </w:pPr>
      <w:r>
        <w:rPr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jc w:val="center"/>
        <w:rPr>
          <w:b/>
          <w:b/>
          <w:color w:val="FF0000"/>
          <w:spacing w:val="-1"/>
          <w:sz w:val="28"/>
          <w:szCs w:val="28"/>
          <w:lang w:val="uk-UA"/>
        </w:rPr>
      </w:pPr>
      <w:r>
        <w:rPr>
          <w:b/>
          <w:color w:val="FF0000"/>
          <w:spacing w:val="-1"/>
          <w:sz w:val="28"/>
          <w:szCs w:val="28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shd w:fill="auto" w:val="clear"/>
          <w:lang w:val="uk-UA"/>
        </w:rPr>
        <w:t>1.Передати з балансу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 xml:space="preserve"> управління освіти виконавчого комітету Покровської міської ради на баланс Покровського міського комунального підприємства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>“Добробут”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 xml:space="preserve"> майно комунальної власності Покровської міської територіальної громади Дніпропетровської області згідно додатку.</w:t>
      </w:r>
    </w:p>
    <w:p>
      <w:pPr>
        <w:pStyle w:val="Normal"/>
        <w:ind w:firstLine="708"/>
        <w:jc w:val="both"/>
        <w:rPr/>
      </w:pPr>
      <w:r>
        <w:rPr>
          <w:rFonts w:cs="Times New Roman"/>
          <w:b w:val="false"/>
          <w:sz w:val="28"/>
          <w:szCs w:val="28"/>
          <w:shd w:fill="auto" w:val="clear"/>
          <w:lang w:val="uk-UA"/>
        </w:rPr>
        <w:t>2.Майно, зазначене у пункті 1 цього рішення, передати в установленому порядку згідно акта приймання-передачі, який надати на затвердження міському голові.</w:t>
      </w:r>
    </w:p>
    <w:p>
      <w:pPr>
        <w:pStyle w:val="Normal"/>
        <w:ind w:hanging="0"/>
        <w:jc w:val="both"/>
        <w:rPr/>
      </w:pPr>
      <w:r>
        <w:rPr>
          <w:sz w:val="28"/>
          <w:szCs w:val="28"/>
          <w:shd w:fill="auto" w:val="clear"/>
          <w:lang w:val="uk-UA"/>
        </w:rPr>
        <w:tab/>
        <w:t xml:space="preserve">3.Контроль за виконанням цього рішення покласти на заступників міського голови </w:t>
      </w:r>
      <w:r>
        <w:rPr>
          <w:rFonts w:eastAsia="Andale Sans UI;Arial Unicode MS" w:cs="Tahoma"/>
          <w:color w:val="000000"/>
          <w:kern w:val="2"/>
          <w:sz w:val="28"/>
          <w:szCs w:val="28"/>
          <w:shd w:fill="auto" w:val="clear"/>
          <w:lang w:val="uk-UA" w:eastAsia="zxx" w:bidi="zxx"/>
        </w:rPr>
        <w:t>Солянко</w:t>
      </w:r>
      <w:r>
        <w:rPr>
          <w:sz w:val="28"/>
          <w:szCs w:val="28"/>
          <w:shd w:fill="auto" w:val="clear"/>
          <w:lang w:val="uk-UA"/>
        </w:rPr>
        <w:t xml:space="preserve"> В., Цупрову Г.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підприємництва.</w:t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</w:t>
      </w:r>
      <w:r>
        <w:rPr>
          <w:rFonts w:eastAsia="Andale Sans UI;Arial Unicode MS" w:cs="Tahoma"/>
          <w:color w:val="auto"/>
          <w:kern w:val="2"/>
          <w:sz w:val="28"/>
          <w:szCs w:val="28"/>
          <w:lang w:val="uk-UA" w:eastAsia="zxx" w:bidi="zxx"/>
        </w:rPr>
        <w:t xml:space="preserve">Олександр </w:t>
      </w:r>
      <w:r>
        <w:rPr>
          <w:sz w:val="28"/>
          <w:szCs w:val="28"/>
          <w:lang w:val="uk-UA"/>
        </w:rPr>
        <w:t xml:space="preserve"> </w:t>
      </w:r>
      <w:r>
        <w:rPr>
          <w:rFonts w:eastAsia="Andale Sans UI;Arial Unicode MS" w:cs="Tahoma"/>
          <w:color w:val="auto"/>
          <w:kern w:val="2"/>
          <w:sz w:val="28"/>
          <w:szCs w:val="28"/>
          <w:lang w:val="uk-UA" w:eastAsia="zxx" w:bidi="zxx"/>
        </w:rPr>
        <w:t>ШАПОВАЛ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Сідашова Тетяна 42244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29"/>
        <w:ind w:left="0" w:right="0" w:hanging="0"/>
        <w:jc w:val="center"/>
        <w:rPr>
          <w:rFonts w:ascii="Times New Roman" w:hAnsi="Times New Roman" w:cs="Times New Roman Cyr"/>
          <w:sz w:val="28"/>
          <w:szCs w:val="28"/>
          <w:lang w:val="uk-UA" w:eastAsia="zh-CN" w:bidi="ar-SA"/>
        </w:rPr>
      </w:pPr>
      <w:r>
        <w:rPr>
          <w:rFonts w:cs="Times New Roman Cyr"/>
          <w:sz w:val="28"/>
          <w:szCs w:val="28"/>
          <w:lang w:val="uk-UA" w:eastAsia="zh-CN" w:bidi="ar-SA"/>
        </w:rPr>
        <w:tab/>
        <w:tab/>
        <w:tab/>
        <w:tab/>
        <w:tab/>
        <w:t xml:space="preserve">      </w:t>
      </w:r>
      <w:r>
        <w:rPr>
          <w:rFonts w:cs="Times New Roman Cyr"/>
          <w:sz w:val="24"/>
          <w:szCs w:val="24"/>
          <w:lang w:val="uk-UA" w:eastAsia="zh-CN" w:bidi="ar-SA"/>
        </w:rPr>
        <w:t>Додаток</w:t>
      </w:r>
    </w:p>
    <w:p>
      <w:pPr>
        <w:pStyle w:val="Normal"/>
        <w:widowControl/>
        <w:tabs>
          <w:tab w:val="clear" w:pos="706"/>
          <w:tab w:val="left" w:pos="6765" w:leader="none"/>
        </w:tabs>
        <w:suppressAutoHyphens w:val="true"/>
        <w:overflowPunct w:val="false"/>
        <w:bidi w:val="0"/>
        <w:spacing w:lineRule="auto" w:line="240" w:before="0" w:after="29"/>
        <w:ind w:left="5443" w:right="0" w:hanging="0"/>
        <w:jc w:val="right"/>
        <w:rPr>
          <w:sz w:val="24"/>
          <w:szCs w:val="24"/>
        </w:rPr>
      </w:pPr>
      <w:r>
        <w:rPr>
          <w:rFonts w:cs="Times New Roman Cyr"/>
          <w:sz w:val="24"/>
          <w:szCs w:val="24"/>
          <w:lang w:val="uk-UA" w:eastAsia="zh-CN" w:bidi="ar-SA"/>
        </w:rPr>
        <w:t xml:space="preserve">  </w:t>
      </w:r>
      <w:r>
        <w:rPr>
          <w:rFonts w:cs="Times New Roman Cyr"/>
          <w:sz w:val="24"/>
          <w:szCs w:val="24"/>
          <w:lang w:val="uk-UA" w:eastAsia="zh-CN" w:bidi="ar-SA"/>
        </w:rPr>
        <w:t xml:space="preserve">до рішення </w:t>
      </w:r>
      <w:r>
        <w:rPr>
          <w:rFonts w:eastAsia="Calibri" w:cs="Times New Roman Cyr"/>
          <w:color w:val="auto"/>
          <w:kern w:val="2"/>
          <w:sz w:val="24"/>
          <w:szCs w:val="24"/>
          <w:lang w:val="uk-UA" w:eastAsia="zh-CN" w:bidi="ar-SA"/>
        </w:rPr>
        <w:t>14</w:t>
      </w:r>
      <w:r>
        <w:rPr>
          <w:rFonts w:cs="Times New Roman Cyr"/>
          <w:sz w:val="24"/>
          <w:szCs w:val="24"/>
          <w:lang w:val="uk-UA" w:eastAsia="zh-CN" w:bidi="ar-SA"/>
        </w:rPr>
        <w:t xml:space="preserve"> сесії 8 скликання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29"/>
        <w:ind w:right="0" w:hanging="0"/>
        <w:jc w:val="both"/>
        <w:rPr>
          <w:sz w:val="24"/>
          <w:szCs w:val="24"/>
        </w:rPr>
      </w:pPr>
      <w:r>
        <w:rPr>
          <w:rFonts w:eastAsia="Times New Roman Cyr" w:cs="Times New Roman Cyr"/>
          <w:sz w:val="24"/>
          <w:szCs w:val="24"/>
          <w:lang w:val="uk-UA" w:eastAsia="zh-CN" w:bidi="ar-SA"/>
        </w:rPr>
        <w:t xml:space="preserve">  </w:t>
      </w:r>
      <w:r>
        <w:rPr>
          <w:rFonts w:eastAsia="Times New Roman Cyr" w:cs="Times New Roman Cyr"/>
          <w:sz w:val="24"/>
          <w:szCs w:val="24"/>
          <w:lang w:val="uk-UA" w:eastAsia="zh-CN" w:bidi="ar-SA"/>
        </w:rPr>
        <w:tab/>
        <w:tab/>
        <w:tab/>
        <w:tab/>
        <w:tab/>
        <w:tab/>
        <w:tab/>
        <w:tab/>
        <w:tab/>
        <w:t xml:space="preserve">26 листопада </w:t>
      </w:r>
      <w:r>
        <w:rPr>
          <w:rFonts w:eastAsia="Calibri" w:cs="Times New Roman Cyr"/>
          <w:sz w:val="24"/>
          <w:szCs w:val="24"/>
          <w:lang w:val="uk-UA" w:eastAsia="zh-CN" w:bidi="ar-SA"/>
        </w:rPr>
        <w:t xml:space="preserve"> 2021 р. № </w:t>
      </w:r>
      <w:r>
        <w:rPr>
          <w:rFonts w:eastAsia="Calibri" w:cs="Times New Roman Cyr"/>
          <w:color w:val="auto"/>
          <w:kern w:val="2"/>
          <w:sz w:val="24"/>
          <w:szCs w:val="24"/>
          <w:lang w:val="uk-UA" w:eastAsia="zh-CN" w:bidi="ar-SA"/>
        </w:rPr>
        <w:t>6</w:t>
      </w:r>
    </w:p>
    <w:p>
      <w:pPr>
        <w:pStyle w:val="Normal"/>
        <w:rPr>
          <w:rFonts w:ascii="Times New Roman" w:hAnsi="Times New Roman" w:eastAsia="Calibri"/>
          <w:color w:val="000000"/>
          <w:spacing w:val="11"/>
          <w:sz w:val="28"/>
          <w:szCs w:val="28"/>
          <w:lang w:val="uk-UA"/>
        </w:rPr>
      </w:pPr>
      <w:r>
        <w:rPr>
          <w:rFonts w:eastAsia="Calibri"/>
          <w:color w:val="000000"/>
          <w:spacing w:val="11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eastAsia="Calibri"/>
          <w:color w:val="000000"/>
          <w:spacing w:val="11"/>
          <w:sz w:val="28"/>
          <w:szCs w:val="28"/>
          <w:lang w:val="uk-UA"/>
        </w:rPr>
      </w:pPr>
      <w:r>
        <w:rPr>
          <w:rFonts w:eastAsia="Calibri"/>
          <w:color w:val="000000"/>
          <w:spacing w:val="11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eastAsia="Calibri"/>
          <w:color w:val="000000"/>
          <w:spacing w:val="11"/>
          <w:sz w:val="28"/>
          <w:szCs w:val="28"/>
          <w:lang w:val="uk-UA"/>
        </w:rPr>
      </w:pPr>
      <w:r>
        <w:rPr>
          <w:rFonts w:eastAsia="Calibri"/>
          <w:color w:val="000000"/>
          <w:spacing w:val="11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eastAsia="Calibri"/>
          <w:color w:val="000000"/>
          <w:spacing w:val="11"/>
          <w:sz w:val="28"/>
          <w:szCs w:val="28"/>
          <w:lang w:val="uk-UA"/>
        </w:rPr>
      </w:pPr>
      <w:r>
        <w:rPr>
          <w:rFonts w:eastAsia="Calibri"/>
          <w:color w:val="000000"/>
          <w:spacing w:val="11"/>
          <w:sz w:val="28"/>
          <w:szCs w:val="28"/>
          <w:lang w:val="uk-UA"/>
        </w:rPr>
      </w:r>
    </w:p>
    <w:p>
      <w:pPr>
        <w:pStyle w:val="Normal"/>
        <w:widowControl w:val="false"/>
        <w:shd w:val="clear" w:fill="FFFFFF"/>
        <w:spacing w:lineRule="auto" w:line="240" w:before="0" w:after="29"/>
        <w:ind w:left="0" w:right="0" w:hanging="0"/>
        <w:jc w:val="center"/>
        <w:rPr>
          <w:rFonts w:ascii="Times New Roman" w:hAnsi="Times New Roman" w:eastAsia="Calibri"/>
          <w:color w:val="000000"/>
          <w:spacing w:val="11"/>
          <w:sz w:val="28"/>
          <w:szCs w:val="28"/>
          <w:lang w:val="uk-UA"/>
        </w:rPr>
      </w:pPr>
      <w:r>
        <w:rPr>
          <w:rFonts w:eastAsia="Calibri"/>
          <w:color w:val="000000"/>
          <w:spacing w:val="11"/>
          <w:sz w:val="28"/>
          <w:szCs w:val="28"/>
          <w:lang w:val="uk-UA"/>
        </w:rPr>
        <w:t xml:space="preserve">ПЕРЕЛІК </w:t>
      </w:r>
    </w:p>
    <w:p>
      <w:pPr>
        <w:pStyle w:val="Normal"/>
        <w:widowControl w:val="false"/>
        <w:shd w:val="clear" w:fill="FFFFFF"/>
        <w:spacing w:lineRule="auto" w:line="240" w:before="0" w:after="0"/>
        <w:ind w:left="0" w:right="0" w:hanging="0"/>
        <w:jc w:val="center"/>
        <w:rPr>
          <w:rFonts w:ascii="Times New Roman" w:hAnsi="Times New Roman" w:eastAsia="Calibri"/>
          <w:color w:val="000000"/>
          <w:spacing w:val="-1"/>
          <w:sz w:val="28"/>
          <w:szCs w:val="28"/>
          <w:lang w:val="uk-UA"/>
        </w:rPr>
      </w:pPr>
      <w:r>
        <w:rPr>
          <w:rFonts w:eastAsia="Calibri"/>
          <w:color w:val="000000"/>
          <w:spacing w:val="-1"/>
          <w:sz w:val="28"/>
          <w:szCs w:val="28"/>
          <w:lang w:val="uk-UA"/>
        </w:rPr>
        <w:t xml:space="preserve">комунального майна, що підлягає передачі  </w:t>
      </w:r>
    </w:p>
    <w:p>
      <w:pPr>
        <w:pStyle w:val="Normal"/>
        <w:widowControl w:val="false"/>
        <w:shd w:val="clear" w:fill="FFFFFF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/>
          <w:color w:val="000000"/>
          <w:spacing w:val="-1"/>
          <w:sz w:val="28"/>
          <w:szCs w:val="28"/>
          <w:lang w:val="uk-UA"/>
        </w:rPr>
        <w:t>з балансу у</w:t>
      </w:r>
      <w:r>
        <w:rPr>
          <w:rFonts w:eastAsia="Calibri" w:cs="Times New Roman"/>
          <w:b w:val="false"/>
          <w:color w:val="000000"/>
          <w:spacing w:val="-1"/>
          <w:sz w:val="28"/>
          <w:szCs w:val="28"/>
          <w:lang w:val="uk-UA"/>
        </w:rPr>
        <w:t xml:space="preserve">правління освіти </w:t>
      </w:r>
      <w:r>
        <w:rPr>
          <w:rFonts w:eastAsia="Calibri" w:cs="Times New Roman"/>
          <w:b w:val="false"/>
          <w:color w:val="000000"/>
          <w:spacing w:val="-1"/>
          <w:sz w:val="28"/>
          <w:szCs w:val="28"/>
          <w:shd w:fill="auto" w:val="clear"/>
          <w:lang w:val="uk-UA"/>
        </w:rPr>
        <w:t>виконавчого комітету Покровської міської ради</w:t>
      </w:r>
      <w:r>
        <w:rPr>
          <w:rFonts w:eastAsia="Calibri" w:cs="Times New Roman"/>
          <w:b w:val="false"/>
          <w:color w:val="000000"/>
          <w:spacing w:val="-1"/>
          <w:sz w:val="28"/>
          <w:szCs w:val="28"/>
          <w:lang w:val="uk-UA"/>
        </w:rPr>
        <w:t xml:space="preserve"> </w:t>
      </w:r>
    </w:p>
    <w:p>
      <w:pPr>
        <w:pStyle w:val="Normal"/>
        <w:widowControl w:val="false"/>
        <w:shd w:val="clear" w:fill="FFFFFF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cs="Times New Roman"/>
          <w:b w:val="false"/>
          <w:color w:val="000000"/>
          <w:spacing w:val="-1"/>
          <w:kern w:val="2"/>
          <w:sz w:val="28"/>
          <w:szCs w:val="28"/>
          <w:lang w:val="uk-UA" w:eastAsia="zxx" w:bidi="zxx"/>
        </w:rPr>
        <w:t>на баланс</w:t>
      </w:r>
      <w:r>
        <w:rPr>
          <w:rFonts w:eastAsia="Calibri" w:cs="Times New Roman"/>
          <w:b w:val="false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eastAsia="Calibri"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Покровського міського комунального підприємства “Добробут”</w:t>
      </w:r>
    </w:p>
    <w:p>
      <w:pPr>
        <w:pStyle w:val="Normal"/>
        <w:widowControl w:val="false"/>
        <w:shd w:val="clear" w:fill="FFFFFF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fill="FFFFFF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9779" w:type="dxa"/>
        <w:jc w:val="left"/>
        <w:tblInd w:w="-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3060"/>
        <w:gridCol w:w="3434"/>
        <w:gridCol w:w="2639"/>
      </w:tblGrid>
      <w:tr>
        <w:trPr>
          <w:trHeight w:val="795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9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 об’єкта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9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Кількості, маса/кг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9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Загальна вартість, грн.</w:t>
            </w:r>
          </w:p>
        </w:tc>
      </w:tr>
      <w:tr>
        <w:trPr>
          <w:trHeight w:val="382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43"/>
              <w:jc w:val="lef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Дрова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143"/>
              <w:jc w:val="lef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3137,00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143"/>
              <w:jc w:val="left"/>
              <w:rPr>
                <w:rFonts w:ascii="Times New Roman" w:hAnsi="Times New Roman" w:eastAsia="Andale Sans UI;Arial Unicode MS" w:cs="Tahoma"/>
                <w:color w:val="auto"/>
                <w:kern w:val="2"/>
                <w:sz w:val="28"/>
                <w:szCs w:val="28"/>
                <w:lang w:val="uk-UA" w:eastAsia="en-US" w:bidi="zxx"/>
              </w:rPr>
            </w:pPr>
            <w:r>
              <w:rPr>
                <w:rFonts w:eastAsia="Andale Sans UI;Arial Unicode MS" w:cs="Tahoma"/>
                <w:color w:val="auto"/>
                <w:kern w:val="2"/>
                <w:sz w:val="28"/>
                <w:szCs w:val="28"/>
                <w:lang w:val="uk-UA" w:eastAsia="en-US" w:bidi="zxx"/>
              </w:rPr>
              <w:t>3137,00</w:t>
            </w:r>
          </w:p>
        </w:tc>
      </w:tr>
    </w:tbl>
    <w:p>
      <w:pPr>
        <w:pStyle w:val="Normal"/>
        <w:spacing w:before="0" w:after="8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8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8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8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8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8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>Начальник відділу економіки</w:t>
        <w:tab/>
        <w:tab/>
        <w:tab/>
        <w:tab/>
        <w:tab/>
        <w:t xml:space="preserve">Тетяна </w:t>
      </w:r>
      <w:r>
        <w:rPr>
          <w:rFonts w:eastAsia="Andale Sans UI;Arial Unicode MS" w:cs="Tahoma"/>
          <w:color w:val="auto"/>
          <w:kern w:val="2"/>
          <w:sz w:val="28"/>
          <w:szCs w:val="28"/>
          <w:lang w:val="uk-UA" w:eastAsia="zxx" w:bidi="zxx"/>
        </w:rPr>
        <w:t>СІДАШОВА</w:t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48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Tahoma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0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Вміст таблиці"/>
    <w:basedOn w:val="Normal"/>
    <w:qFormat/>
    <w:pPr>
      <w:widowControl w:val="false"/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731</TotalTime>
  <Application>LibreOffice/7.0.3.1$Windows_X86_64 LibreOffice_project/d7547858d014d4cf69878db179d326fc3483e082</Application>
  <Pages>2</Pages>
  <Words>216</Words>
  <Characters>1513</Characters>
  <CharactersWithSpaces>1870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2021-10-06T15:16:36Z</cp:lastPrinted>
  <dcterms:modified xsi:type="dcterms:W3CDTF">2021-11-25T13:20:40Z</dcterms:modified>
  <cp:revision>174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