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b/>
          <w:b/>
          <w:bCs/>
          <w:kern w:val="2"/>
          <w:sz w:val="28"/>
          <w:szCs w:val="28"/>
          <w:lang w:eastAsia="zh-CN"/>
        </w:rPr>
      </w:pPr>
      <w:r>
        <w:rPr/>
        <w:drawing>
          <wp:inline distT="0" distB="0" distL="0" distR="0">
            <wp:extent cx="426720" cy="6032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26720" cy="603250"/>
                    </a:xfrm>
                    <a:prstGeom prst="rect">
                      <a:avLst/>
                    </a:prstGeom>
                  </pic:spPr>
                </pic:pic>
              </a:graphicData>
            </a:graphic>
          </wp:inline>
        </w:drawing>
      </w:r>
    </w:p>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b/>
          <w:b/>
          <w:bCs/>
          <w:kern w:val="2"/>
          <w:sz w:val="28"/>
          <w:szCs w:val="28"/>
          <w:lang w:eastAsia="zh-CN"/>
        </w:rPr>
      </w:pPr>
      <w:r>
        <w:rPr>
          <w:rFonts w:eastAsia="Andale Sans UI" w:cs="Times New Roman" w:ascii="Times New Roman" w:hAnsi="Times New Roman"/>
          <w:b/>
          <w:bCs/>
          <w:kern w:val="2"/>
          <w:sz w:val="28"/>
          <w:szCs w:val="28"/>
          <w:lang w:eastAsia="zh-CN"/>
        </w:rPr>
      </w:r>
    </w:p>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eastAsia="zh-CN"/>
        </w:rPr>
        <w:t>ВИКОНАВЧИЙ КОМІТЕТ ПОКРОВСЬКОЇ МІСЬКОЇ РАДИ</w:t>
      </w:r>
    </w:p>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eastAsia="zh-CN"/>
        </w:rPr>
        <w:t>ДНІПРОПЕТРОВСЬКОЇ ОБЛАСТІ</w:t>
      </w:r>
    </w:p>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b/>
          <w:b/>
          <w:bCs/>
          <w:kern w:val="2"/>
          <w:sz w:val="12"/>
          <w:szCs w:val="12"/>
          <w:lang w:eastAsia="zh-CN"/>
        </w:rPr>
      </w:pPr>
      <w:r>
        <w:rPr>
          <w:rFonts w:eastAsia="Andale Sans UI" w:cs="Times New Roman" w:ascii="Times New Roman" w:hAnsi="Times New Roman"/>
          <w:b/>
          <w:bCs/>
          <w:kern w:val="2"/>
          <w:sz w:val="12"/>
          <w:szCs w:val="12"/>
          <w:lang w:eastAsia="zh-CN"/>
        </w:rPr>
      </w:r>
    </w:p>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eastAsia="zh-CN"/>
        </w:rPr>
        <w:t>РІШЕННЯ</w:t>
      </w:r>
    </w:p>
    <w:p>
      <w:pPr>
        <w:pStyle w:val="Normal"/>
        <w:numPr>
          <w:ilvl w:val="0"/>
          <w:numId w:val="0"/>
        </w:numPr>
        <w:suppressAutoHyphens w:val="true"/>
        <w:spacing w:lineRule="auto" w:line="240" w:before="0" w:after="0"/>
        <w:ind w:left="0" w:hanging="0"/>
        <w:outlineLvl w:val="0"/>
        <w:rPr>
          <w:rFonts w:ascii="Times New Roman" w:hAnsi="Times New Roman" w:eastAsia="Times New Roman" w:cs="Times New Roman"/>
          <w:sz w:val="24"/>
          <w:szCs w:val="20"/>
          <w:lang w:eastAsia="zh-CN"/>
        </w:rPr>
      </w:pPr>
      <w:r>
        <w:rPr>
          <w:rFonts w:eastAsia="Times New Roman" w:cs="Times New Roman" w:ascii="Times New Roman" w:hAnsi="Times New Roman"/>
          <w:b w:val="false"/>
          <w:bCs w:val="false"/>
          <w:sz w:val="28"/>
          <w:szCs w:val="28"/>
          <w:lang w:eastAsia="zh-CN"/>
        </w:rPr>
        <w:t xml:space="preserve">24.10.2024  </w:t>
      </w:r>
      <w:r>
        <w:rPr>
          <w:rFonts w:eastAsia="Times New Roman" w:cs="Times New Roman" w:ascii="Times New Roman" w:hAnsi="Times New Roman"/>
          <w:b/>
          <w:bCs/>
          <w:sz w:val="28"/>
          <w:szCs w:val="28"/>
          <w:lang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0"/>
          <w:szCs w:val="20"/>
          <w:lang w:eastAsia="zh-CN"/>
        </w:rPr>
        <w:t xml:space="preserve">м.Покров  </w:t>
      </w:r>
      <w:r>
        <w:rPr>
          <w:rFonts w:eastAsia="Times New Roman" w:cs="Times New Roman" w:ascii="Times New Roman" w:hAnsi="Times New Roman"/>
          <w:b/>
          <w:bCs/>
          <w:sz w:val="28"/>
          <w:szCs w:val="28"/>
          <w:lang w:eastAsia="zh-CN"/>
        </w:rPr>
        <w:t xml:space="preserve">                               </w:t>
      </w:r>
      <w:r>
        <w:rPr>
          <w:rFonts w:eastAsia="Times New Roman" w:cs="Times New Roman" w:ascii="Times New Roman" w:hAnsi="Times New Roman"/>
          <w:sz w:val="28"/>
          <w:szCs w:val="28"/>
          <w:lang w:eastAsia="zh-CN"/>
        </w:rPr>
        <w:t>№693/06-53-24</w:t>
      </w:r>
      <w:r>
        <w:rPr>
          <w:rFonts w:eastAsia="Times New Roman" w:cs="Times New Roman" w:ascii="Times New Roman" w:hAnsi="Times New Roman"/>
          <w:b/>
          <w:bCs/>
          <w:sz w:val="28"/>
          <w:szCs w:val="28"/>
          <w:lang w:eastAsia="zh-CN"/>
        </w:rPr>
        <w:t xml:space="preserve"> </w:t>
      </w:r>
    </w:p>
    <w:p>
      <w:pPr>
        <w:pStyle w:val="Normal"/>
        <w:widowControl w:val="false"/>
        <w:numPr>
          <w:ilvl w:val="0"/>
          <w:numId w:val="0"/>
        </w:numPr>
        <w:suppressAutoHyphens w:val="true"/>
        <w:spacing w:lineRule="auto" w:line="240" w:before="0" w:after="0"/>
        <w:ind w:left="0" w:hanging="0"/>
        <w:jc w:val="center"/>
        <w:outlineLvl w:val="0"/>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ind w:right="4592" w:hanging="0"/>
        <w:jc w:val="both"/>
        <w:rPr>
          <w:rFonts w:ascii="Calibri" w:hAnsi="Calibri" w:eastAsia="Calibri" w:cs="Calibri"/>
          <w:color w:val="000000"/>
          <w:sz w:val="16"/>
          <w:szCs w:val="16"/>
          <w:lang w:eastAsia="zh-CN" w:bidi="hi-IN"/>
        </w:rPr>
      </w:pPr>
      <w:r>
        <w:rPr>
          <w:rFonts w:eastAsia="Times New Roman" w:cs="Times New Roman" w:ascii="Times New Roman" w:hAnsi="Times New Roman"/>
          <w:color w:val="000000"/>
          <w:sz w:val="28"/>
          <w:szCs w:val="28"/>
          <w:lang w:eastAsia="zh-CN" w:bidi="hi-IN"/>
        </w:rPr>
        <w:t>Про стан виконання Комплексної програми соціального захисту населення Покровської міської територіальної громади на 2022-2024 роки у 2024 році</w:t>
      </w:r>
    </w:p>
    <w:p>
      <w:pPr>
        <w:pStyle w:val="Normal"/>
        <w:suppressAutoHyphens w:val="true"/>
        <w:spacing w:lineRule="auto" w:line="240" w:before="0" w:after="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t xml:space="preserve">  </w:t>
      </w:r>
    </w:p>
    <w:p>
      <w:pPr>
        <w:pStyle w:val="Normal"/>
        <w:suppressAutoHyphens w:val="true"/>
        <w:spacing w:lineRule="auto" w:line="240" w:before="0" w:after="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t xml:space="preserve">       </w:t>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t>Керуючись законом України «Про місцеве самоврядування в Україні», заслухавши аналітичну довідку заступника міського голови Ганни ВІДЯЄВОЇ про стан виконання Комплексної програми соціального захисту населення Покровської міської територіальної громади  на 2022-2024 роки у 2024 році, затвердженої рішенням 13 сесії міської ради 8 скликання від 28 жовтня 2021 року №39 (зі змінами та доповненнями від 17.08.2022 №33, від 25.11.2022 №9;</w:t>
      </w:r>
      <w:r>
        <w:rPr/>
        <w:t xml:space="preserve"> </w:t>
      </w:r>
      <w:r>
        <w:rPr>
          <w:rFonts w:eastAsia="Times New Roman" w:cs="Times New Roman" w:ascii="Times New Roman" w:hAnsi="Times New Roman"/>
          <w:color w:val="000000"/>
          <w:sz w:val="28"/>
          <w:szCs w:val="28"/>
          <w:lang w:eastAsia="zh-CN" w:bidi="hi-IN"/>
        </w:rPr>
        <w:t>від 24.11.2023 № 3; від 22.03.2024 № 7 ),  виконавчий комітет Покровської міської ради</w:t>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uppressAutoHyphens w:val="true"/>
        <w:spacing w:lineRule="auto" w:line="240" w:before="0" w:after="0"/>
        <w:rPr>
          <w:rFonts w:ascii="Times New Roman" w:hAnsi="Times New Roman" w:eastAsia="Times New Roman" w:cs="Times New Roman"/>
          <w:b/>
          <w:b/>
          <w:color w:val="000000"/>
          <w:sz w:val="28"/>
          <w:szCs w:val="28"/>
          <w:lang w:eastAsia="zh-CN" w:bidi="hi-IN"/>
        </w:rPr>
      </w:pPr>
      <w:r>
        <w:rPr>
          <w:rFonts w:eastAsia="Times New Roman" w:cs="Times New Roman" w:ascii="Times New Roman" w:hAnsi="Times New Roman"/>
          <w:b/>
          <w:color w:val="000000"/>
          <w:sz w:val="28"/>
          <w:szCs w:val="28"/>
          <w:lang w:eastAsia="zh-CN" w:bidi="hi-IN"/>
        </w:rPr>
        <w:t>ВИРІШИВ:</w:t>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t>1. Інформацію про виконання  Комплексної програми соціального захисту населення Покровської міської територіальної громади на 2022-2024 роки у 2024 році взяти до відома (аналітична довідка додається).</w:t>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bookmarkStart w:id="0" w:name="_GoBack"/>
      <w:bookmarkStart w:id="1" w:name="_GoBack"/>
      <w:bookmarkEnd w:id="1"/>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t>2. Комплексну програму соціального захисту населення Покровської міської територіальної громади на 2022-2024 визнати такою, що виконана.</w:t>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uppressAutoHyphens w:val="true"/>
        <w:spacing w:lineRule="auto" w:line="240" w:before="0" w:after="0"/>
        <w:ind w:firstLine="72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uppressAutoHyphens w:val="true"/>
        <w:spacing w:lineRule="auto" w:line="240" w:before="0" w:after="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t>Секретар міської ради                                                                Сергій КУРАСОВ</w:t>
      </w:r>
    </w:p>
    <w:p>
      <w:pPr>
        <w:pStyle w:val="Normal"/>
        <w:suppressAutoHyphens w:val="true"/>
        <w:spacing w:lineRule="auto" w:line="240" w:before="0" w:after="0"/>
        <w:jc w:val="both"/>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rFonts w:ascii="Times New Roman" w:hAnsi="Times New Roman" w:eastAsia="Times New Roman" w:cs="Times New Roman"/>
          <w:color w:val="000000"/>
          <w:sz w:val="28"/>
          <w:szCs w:val="28"/>
          <w:lang w:eastAsia="zh-CN" w:bidi="hi-IN"/>
        </w:rPr>
      </w:pPr>
      <w:r>
        <w:rPr>
          <w:rFonts w:eastAsia="Times New Roman" w:cs="Times New Roman" w:ascii="Times New Roman" w:hAnsi="Times New Roman"/>
          <w:color w:val="000000"/>
          <w:sz w:val="28"/>
          <w:szCs w:val="28"/>
          <w:lang w:eastAsia="zh-CN" w:bidi="hi-IN"/>
        </w:rPr>
      </w:r>
    </w:p>
    <w:p>
      <w:pPr>
        <w:pStyle w:val="Normal"/>
        <w:spacing w:lineRule="auto" w:line="276"/>
        <w:jc w:val="center"/>
        <w:rPr/>
      </w:pPr>
      <w:r>
        <w:rPr>
          <w:rFonts w:eastAsia="Times New Roman" w:cs="Times New Roman" w:ascii="Times New Roman" w:hAnsi="Times New Roman"/>
          <w:color w:val="000000"/>
          <w:sz w:val="27"/>
          <w:szCs w:val="27"/>
          <w:lang w:eastAsia="zh-CN" w:bidi="hi-IN"/>
        </w:rPr>
        <w:t>П</w:t>
      </w:r>
      <w:r>
        <w:rPr>
          <w:rFonts w:cs="Times New Roman" w:ascii="Times New Roman" w:hAnsi="Times New Roman"/>
          <w:sz w:val="27"/>
          <w:szCs w:val="27"/>
        </w:rPr>
        <w:t>ро стан виконання Комплексної програми соціального захисту населення Покровської міської територіальної громади  на 2022-2024 роки</w:t>
      </w:r>
    </w:p>
    <w:p>
      <w:pPr>
        <w:pStyle w:val="Normal"/>
        <w:spacing w:lineRule="auto" w:line="276"/>
        <w:jc w:val="center"/>
        <w:rPr/>
      </w:pPr>
      <w:r>
        <w:rPr>
          <w:rFonts w:cs="Times New Roman" w:ascii="Times New Roman" w:hAnsi="Times New Roman"/>
          <w:sz w:val="27"/>
          <w:szCs w:val="27"/>
        </w:rPr>
        <w:t>у 2024 році</w:t>
      </w:r>
    </w:p>
    <w:p>
      <w:pPr>
        <w:pStyle w:val="Normal"/>
        <w:spacing w:lineRule="auto" w:line="276"/>
        <w:ind w:left="0" w:right="0" w:firstLine="708"/>
        <w:jc w:val="both"/>
        <w:rPr/>
      </w:pPr>
      <w:r>
        <w:rPr>
          <w:rFonts w:cs="Times New Roman" w:ascii="Times New Roman" w:hAnsi="Times New Roman"/>
          <w:sz w:val="27"/>
          <w:szCs w:val="27"/>
        </w:rPr>
        <w:t xml:space="preserve">З метою реалізації державної політики щодо поліпшення якості життя соціально вразливих груп населення, забезпечення державних гарантій та впровадження нових механізмів адресності надання послуг, підвищення їх якості було розроблено та прийнято прийнято  Комплексну програму соціального захисту населення Покровської міської територіальної громади на 2022 -2024 роки, яка діяла до 31 червня поточного року. </w:t>
      </w:r>
    </w:p>
    <w:p>
      <w:pPr>
        <w:pStyle w:val="Normal"/>
        <w:spacing w:lineRule="auto" w:line="276"/>
        <w:ind w:left="0" w:right="0" w:firstLine="708"/>
        <w:jc w:val="both"/>
        <w:rPr/>
      </w:pPr>
      <w:r>
        <w:rPr>
          <w:rFonts w:cs="Times New Roman" w:ascii="Times New Roman" w:hAnsi="Times New Roman"/>
          <w:sz w:val="27"/>
          <w:szCs w:val="27"/>
        </w:rPr>
        <w:t>Зі зміною ситуації в країні через військову агресію Російської Федерації проти України, до Заходів програми було внесено зміни та доповнення як окремих пунктів, так і цілих розділів, зокрема доповнено пунктами щодо здійснення додаткового соціального захисту членів сімей загиблих Захисників і Захисниць України та членів сімей  осіб, зниклих безвісти за особливих обставин, відшкодування витрат на поховання померлих (загиблих) учасників бойових дій та осіб з інвалідністю внаслідок війни, забезпечення реалізації права на безоплатне поховання відповідно до чинного законодавства.</w:t>
      </w:r>
    </w:p>
    <w:p>
      <w:pPr>
        <w:pStyle w:val="Normal"/>
        <w:spacing w:lineRule="auto" w:line="276"/>
        <w:ind w:left="0" w:right="0" w:firstLine="708"/>
        <w:jc w:val="both"/>
        <w:rPr/>
      </w:pPr>
      <w:r>
        <w:rPr>
          <w:rFonts w:cs="Times New Roman" w:ascii="Times New Roman" w:hAnsi="Times New Roman"/>
          <w:sz w:val="27"/>
          <w:szCs w:val="27"/>
        </w:rPr>
        <w:t>Заходи програми  складаються з 5 розділів.</w:t>
      </w:r>
    </w:p>
    <w:p>
      <w:pPr>
        <w:pStyle w:val="Normal"/>
        <w:spacing w:lineRule="auto" w:line="276"/>
        <w:ind w:left="0" w:right="0" w:firstLine="708"/>
        <w:jc w:val="both"/>
        <w:rPr/>
      </w:pPr>
      <w:r>
        <w:rPr>
          <w:rFonts w:cs="Times New Roman" w:ascii="Times New Roman" w:hAnsi="Times New Roman"/>
          <w:sz w:val="27"/>
          <w:szCs w:val="27"/>
        </w:rPr>
        <w:t xml:space="preserve">Перший розділ </w:t>
      </w:r>
      <w:r>
        <w:rPr>
          <w:rFonts w:cs="Times New Roman" w:ascii="Times New Roman" w:hAnsi="Times New Roman"/>
          <w:b/>
          <w:i/>
          <w:sz w:val="27"/>
          <w:szCs w:val="27"/>
          <w:u w:val="single"/>
        </w:rPr>
        <w:t>«Соціальна підтримка вразливих категорій населення»</w:t>
      </w:r>
      <w:r>
        <w:rPr>
          <w:rFonts w:cs="Times New Roman" w:ascii="Times New Roman" w:hAnsi="Times New Roman"/>
          <w:sz w:val="27"/>
          <w:szCs w:val="27"/>
        </w:rPr>
        <w:t xml:space="preserve"> спрямований на додаткову матеріальну підтримку вразливих категорій населення за рахунок коштів міського бюджету та позабюджетних коштів у вигляді виплати адресної грошової допомоги, надання  благодійної допомоги у вигляді продуктів харчування, питної води, засобів гігієни, побутових речей. Протягом І півріччя:</w:t>
      </w:r>
    </w:p>
    <w:p>
      <w:pPr>
        <w:pStyle w:val="Normal"/>
        <w:spacing w:lineRule="auto" w:line="276"/>
        <w:ind w:left="0" w:right="0" w:firstLine="708"/>
        <w:jc w:val="both"/>
        <w:rPr/>
      </w:pPr>
      <w:r>
        <w:rPr>
          <w:rFonts w:cs="Times New Roman" w:ascii="Times New Roman" w:hAnsi="Times New Roman"/>
          <w:sz w:val="27"/>
          <w:szCs w:val="27"/>
        </w:rPr>
        <w:t>- матеріальну допомогу на лікування чи вирішення невідкладних соціально-побутових питань отримали 135 мешканців нашої громади на загальну суму 218 700,00 грн.;</w:t>
      </w:r>
    </w:p>
    <w:p>
      <w:pPr>
        <w:pStyle w:val="Normal"/>
        <w:spacing w:lineRule="auto" w:line="276"/>
        <w:ind w:left="0" w:right="0" w:firstLine="708"/>
        <w:jc w:val="both"/>
        <w:rPr/>
      </w:pPr>
      <w:r>
        <w:rPr>
          <w:rFonts w:cs="Times New Roman" w:ascii="Times New Roman" w:hAnsi="Times New Roman"/>
          <w:sz w:val="27"/>
          <w:szCs w:val="27"/>
        </w:rPr>
        <w:t>- грошову компенсацію фізичним особам, які надають соціальні послуги з догляду на професійній або непрофесійній основі отримали 43 особи на загальну суму 506 584,24 грн.;</w:t>
      </w:r>
    </w:p>
    <w:p>
      <w:pPr>
        <w:pStyle w:val="Normal"/>
        <w:spacing w:lineRule="auto" w:line="276"/>
        <w:ind w:left="0" w:right="0" w:firstLine="708"/>
        <w:jc w:val="both"/>
        <w:rPr/>
      </w:pPr>
      <w:r>
        <w:rPr>
          <w:rFonts w:cs="Times New Roman" w:ascii="Times New Roman" w:hAnsi="Times New Roman"/>
          <w:sz w:val="27"/>
          <w:szCs w:val="27"/>
        </w:rPr>
        <w:t>- благодійну допомогу у вигляді продуктів харчування, питної води, засобів гігієни, побутових речей отримали 4423 мешканця громади, у т.ч. внутрішньо переміщені особи,  на загальну суму 1 107 700,00 грн.</w:t>
      </w:r>
    </w:p>
    <w:p>
      <w:pPr>
        <w:pStyle w:val="Normal"/>
        <w:spacing w:lineRule="auto" w:line="276"/>
        <w:ind w:left="0" w:right="0" w:firstLine="708"/>
        <w:jc w:val="both"/>
        <w:rPr/>
      </w:pPr>
      <w:r>
        <w:rPr>
          <w:rFonts w:cs="Times New Roman" w:ascii="Times New Roman" w:hAnsi="Times New Roman"/>
          <w:sz w:val="27"/>
          <w:szCs w:val="27"/>
        </w:rPr>
        <w:t>(Серед основних благодійників хотілося б відзначити Благодійну організацію "Благодійний Фонд "Співдія", Проєкт "Комплексна гуманітарна допомога постраждалим ВПО та найбільш уразливим категоріям населення України"(Хелп Поінт Покров), Нікопольську міськрайонну організацію Товариства Червоного Хреста України, Благодійний Фонд "Карітас Кривий Ріг", Благодійний фонд «Право на захист», ЮНІСЕФ)</w:t>
      </w:r>
    </w:p>
    <w:p>
      <w:pPr>
        <w:pStyle w:val="ListParagraph"/>
        <w:numPr>
          <w:ilvl w:val="0"/>
          <w:numId w:val="2"/>
        </w:numPr>
        <w:spacing w:lineRule="auto" w:line="276"/>
        <w:jc w:val="both"/>
        <w:rPr>
          <w:lang w:val="uk-UA"/>
        </w:rPr>
      </w:pPr>
      <w:r>
        <w:rPr>
          <w:rFonts w:cs="Times New Roman" w:ascii="Times New Roman" w:hAnsi="Times New Roman"/>
          <w:sz w:val="27"/>
          <w:szCs w:val="27"/>
          <w:lang w:val="uk-UA"/>
        </w:rPr>
        <w:t>195 внутрішньо переміщених осіб отримали комплексні соціальні послуги;</w:t>
      </w:r>
    </w:p>
    <w:p>
      <w:pPr>
        <w:pStyle w:val="ListParagraph"/>
        <w:numPr>
          <w:ilvl w:val="0"/>
          <w:numId w:val="2"/>
        </w:numPr>
        <w:spacing w:lineRule="auto" w:line="276"/>
        <w:jc w:val="both"/>
        <w:rPr>
          <w:lang w:val="uk-UA"/>
        </w:rPr>
      </w:pPr>
      <w:r>
        <w:rPr>
          <w:rFonts w:cs="Times New Roman" w:ascii="Times New Roman" w:hAnsi="Times New Roman"/>
          <w:sz w:val="27"/>
          <w:szCs w:val="27"/>
          <w:lang w:val="uk-UA"/>
        </w:rPr>
        <w:t xml:space="preserve">безоплатною вторинною правовою допомогою охоплено 18 осіб  </w:t>
      </w:r>
    </w:p>
    <w:p>
      <w:pPr>
        <w:pStyle w:val="ListParagraph"/>
        <w:numPr>
          <w:ilvl w:val="0"/>
          <w:numId w:val="2"/>
        </w:numPr>
        <w:spacing w:lineRule="auto" w:line="276"/>
        <w:jc w:val="both"/>
        <w:rPr>
          <w:lang w:val="uk-UA"/>
        </w:rPr>
      </w:pPr>
      <w:r>
        <w:rPr>
          <w:rFonts w:cs="Times New Roman" w:ascii="Times New Roman" w:hAnsi="Times New Roman"/>
          <w:sz w:val="27"/>
          <w:szCs w:val="27"/>
          <w:lang w:val="uk-UA"/>
        </w:rPr>
        <w:t>відділенням обліку та соціального супроводу бездомних осіб територіального центру соціального обслуговування (надання соціальних послуг) протягом звітного періоду надано 173 соціальні послуги 10 особам, які опинилися в складних життєвих обставинах, в зимовий період було організовано цілодобову  роботу пункту обігріву із затвердженим графіком чергування працівників, в якому облаштовано сучасну санітарно  -гігієнічну кімнату, місце для гарячого харчування, забезпечено засобами особистої гігієни, продуктами харчування, водою тощо. Надано допомогу  17 особам, які отримали  комплексні соціальні послуги: гаряче харчування, санітарно -гігієнічні заходи, благодійну допомогу у вигляді вживаного одягу та миючих засобів.</w:t>
      </w:r>
    </w:p>
    <w:p>
      <w:pPr>
        <w:pStyle w:val="ListParagraph"/>
        <w:spacing w:lineRule="auto" w:line="252"/>
        <w:ind w:left="720" w:right="0" w:hanging="0"/>
        <w:rPr>
          <w:rFonts w:ascii="Times New Roman" w:hAnsi="Times New Roman" w:cs="Times New Roman"/>
          <w:sz w:val="27"/>
          <w:szCs w:val="27"/>
          <w:lang w:val="uk-UA"/>
        </w:rPr>
      </w:pPr>
      <w:r>
        <w:rPr>
          <w:rFonts w:cs="Times New Roman" w:ascii="Times New Roman" w:hAnsi="Times New Roman"/>
          <w:sz w:val="27"/>
          <w:szCs w:val="27"/>
          <w:lang w:val="uk-UA"/>
        </w:rPr>
      </w:r>
    </w:p>
    <w:p>
      <w:pPr>
        <w:pStyle w:val="ListParagraph"/>
        <w:spacing w:lineRule="auto" w:line="276"/>
        <w:ind w:left="0" w:right="0" w:firstLine="360"/>
        <w:jc w:val="both"/>
        <w:rPr>
          <w:lang w:val="uk-UA"/>
        </w:rPr>
      </w:pPr>
      <w:r>
        <w:rPr>
          <w:rFonts w:cs="Times New Roman" w:ascii="Times New Roman" w:hAnsi="Times New Roman"/>
          <w:sz w:val="27"/>
          <w:szCs w:val="27"/>
          <w:lang w:val="uk-UA"/>
        </w:rPr>
        <w:t xml:space="preserve">Другий розділ </w:t>
      </w:r>
      <w:r>
        <w:rPr>
          <w:rFonts w:cs="Times New Roman" w:ascii="Times New Roman" w:hAnsi="Times New Roman"/>
          <w:b/>
          <w:i/>
          <w:sz w:val="27"/>
          <w:szCs w:val="27"/>
          <w:u w:val="single"/>
          <w:lang w:val="uk-UA"/>
        </w:rPr>
        <w:t>«Програма заходів щодо поліпшення  соціального захисту пільгових категорії населення»</w:t>
      </w:r>
      <w:r>
        <w:rPr>
          <w:rFonts w:cs="Times New Roman" w:ascii="Times New Roman" w:hAnsi="Times New Roman"/>
          <w:sz w:val="27"/>
          <w:szCs w:val="27"/>
          <w:lang w:val="uk-UA"/>
        </w:rPr>
        <w:t xml:space="preserve"> включає в себе:</w:t>
      </w:r>
    </w:p>
    <w:p>
      <w:pPr>
        <w:pStyle w:val="ListParagraph"/>
        <w:numPr>
          <w:ilvl w:val="0"/>
          <w:numId w:val="2"/>
        </w:numPr>
        <w:spacing w:lineRule="auto" w:line="276"/>
        <w:jc w:val="both"/>
        <w:rPr>
          <w:lang w:val="uk-UA"/>
        </w:rPr>
      </w:pPr>
      <w:r>
        <w:rPr>
          <w:rFonts w:cs="Times New Roman" w:ascii="Times New Roman" w:hAnsi="Times New Roman"/>
          <w:sz w:val="27"/>
          <w:szCs w:val="27"/>
          <w:lang w:val="uk-UA"/>
        </w:rPr>
        <w:t>забезпечення ветеранів війни та осіб, постраждалих внаслідок чорнобильської катастрофи, ліками за рахунок коштів міського бюджету. Протягом звітного періоду безкоштовно ліки за рецептами лікарів отримали 14 громадян, які постраждали внаслідок Чорнобильської катастрофи, віднесені до категорії 1 на загальну суму 16 800 грн.;</w:t>
      </w:r>
    </w:p>
    <w:p>
      <w:pPr>
        <w:pStyle w:val="ListParagraph"/>
        <w:numPr>
          <w:ilvl w:val="0"/>
          <w:numId w:val="2"/>
        </w:numPr>
        <w:tabs>
          <w:tab w:val="clear" w:pos="708"/>
          <w:tab w:val="left" w:pos="993" w:leader="none"/>
        </w:tabs>
        <w:spacing w:lineRule="auto" w:line="276"/>
        <w:jc w:val="both"/>
        <w:rPr>
          <w:lang w:val="uk-UA"/>
        </w:rPr>
      </w:pPr>
      <w:r>
        <w:rPr>
          <w:rFonts w:cs="Times New Roman" w:ascii="Times New Roman" w:hAnsi="Times New Roman"/>
          <w:sz w:val="27"/>
          <w:szCs w:val="27"/>
          <w:lang w:val="uk-UA"/>
        </w:rPr>
        <w:t>на забезпечення державних соціальних гарантій по перевезенню пільгових та соціально вразливих категорій населення  з міського бюджету було використано 3 865 877,00 грн., на проїзд залізничним транспортом  приміського сполучення – 6403,58.грн.</w:t>
      </w:r>
    </w:p>
    <w:p>
      <w:pPr>
        <w:pStyle w:val="ListParagraph"/>
        <w:numPr>
          <w:ilvl w:val="0"/>
          <w:numId w:val="2"/>
        </w:numPr>
        <w:tabs>
          <w:tab w:val="clear" w:pos="708"/>
          <w:tab w:val="left" w:pos="993" w:leader="none"/>
        </w:tabs>
        <w:spacing w:lineRule="auto" w:line="276"/>
        <w:jc w:val="both"/>
        <w:rPr>
          <w:lang w:val="uk-UA"/>
        </w:rPr>
      </w:pPr>
      <w:r>
        <w:rPr>
          <w:rFonts w:cs="Times New Roman" w:ascii="Times New Roman" w:hAnsi="Times New Roman"/>
          <w:sz w:val="27"/>
          <w:szCs w:val="27"/>
          <w:lang w:val="uk-UA"/>
        </w:rPr>
        <w:t>додаткову підтримку у вигляді щомісячної адресної грошової допомоги отримали 106 членів сімей загиблих Захисників і Захисниць України на загальну суму  580 000,00 грн., ( із розрахунку 1000 грн. на 1 особу);</w:t>
      </w:r>
    </w:p>
    <w:p>
      <w:pPr>
        <w:pStyle w:val="ListParagraph"/>
        <w:numPr>
          <w:ilvl w:val="0"/>
          <w:numId w:val="2"/>
        </w:numPr>
        <w:tabs>
          <w:tab w:val="clear" w:pos="708"/>
          <w:tab w:val="left" w:pos="993" w:leader="none"/>
        </w:tabs>
        <w:spacing w:lineRule="auto" w:line="276"/>
        <w:jc w:val="both"/>
        <w:rPr>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відшкодовано витрати на поховання 16 загиблих (померлих) Захисників України  на загальну  суму 363 883,72 грн.</w:t>
      </w:r>
    </w:p>
    <w:p>
      <w:pPr>
        <w:pStyle w:val="Normal"/>
        <w:tabs>
          <w:tab w:val="clear" w:pos="708"/>
          <w:tab w:val="left" w:pos="993" w:leader="none"/>
        </w:tabs>
        <w:spacing w:lineRule="auto" w:line="276"/>
        <w:jc w:val="both"/>
        <w:rPr/>
      </w:pPr>
      <w:r>
        <w:rPr>
          <w:rFonts w:cs="Times New Roman" w:ascii="Times New Roman" w:hAnsi="Times New Roman"/>
          <w:sz w:val="27"/>
          <w:szCs w:val="27"/>
        </w:rPr>
        <w:t xml:space="preserve">Третій розділ </w:t>
      </w:r>
      <w:r>
        <w:rPr>
          <w:rFonts w:cs="Times New Roman" w:ascii="Times New Roman" w:hAnsi="Times New Roman"/>
          <w:b/>
          <w:i/>
          <w:sz w:val="27"/>
          <w:szCs w:val="27"/>
          <w:u w:val="single"/>
        </w:rPr>
        <w:t>«Програма заходів щодо поліпшення соціального захисту осіб з обмеженими фізичними можливостями»</w:t>
      </w:r>
      <w:r>
        <w:rPr>
          <w:rFonts w:cs="Times New Roman" w:ascii="Times New Roman" w:hAnsi="Times New Roman"/>
          <w:sz w:val="27"/>
          <w:szCs w:val="27"/>
        </w:rPr>
        <w:t xml:space="preserve"> включає в себе :</w:t>
      </w:r>
    </w:p>
    <w:p>
      <w:pPr>
        <w:pStyle w:val="ListParagraph"/>
        <w:numPr>
          <w:ilvl w:val="0"/>
          <w:numId w:val="2"/>
        </w:numPr>
        <w:tabs>
          <w:tab w:val="clear" w:pos="708"/>
          <w:tab w:val="left" w:pos="993" w:leader="none"/>
        </w:tabs>
        <w:spacing w:lineRule="auto" w:line="276"/>
        <w:jc w:val="both"/>
        <w:rPr>
          <w:lang w:val="uk-UA"/>
        </w:rPr>
      </w:pPr>
      <w:r>
        <w:rPr>
          <w:rFonts w:cs="Times New Roman" w:ascii="Times New Roman" w:hAnsi="Times New Roman"/>
          <w:sz w:val="27"/>
          <w:szCs w:val="27"/>
          <w:lang w:val="uk-UA"/>
        </w:rPr>
        <w:t xml:space="preserve">забезпечення безперешкодного доступу осіб з обмеженими фізичними можливостями до житлових і громадських будинків, споруд та інших об’єктів соціальної інфраструктури територіальної громади міста Покров, що здійснюється шляхом впровадження Комплексної програми з безбар’єрного простору в Покровській міській територіальній громаді Дніпропетровської області на 2024-2026 роки.  Із існуючих 574 об’єктів соціальної та громадської інфраструктури всі соціально-значимі об’єкти (соціальні, медичні, освітні заклади) 100% забезпечені всіма доступними засобами безперешкодного доступу, 198 об’єктів – мають вільний до них доступ, до 13% об’єктів неможливо застосувати норми і стандарти доступності об’єктів фізичної доступності. Слід додатково зазначити, що в поточному році  створена Рада безбар’єрності при виконавчому комітеті Покровської міської ради Дніпропетровської області та затверджено відповідне положення.        </w:t>
      </w:r>
    </w:p>
    <w:p>
      <w:pPr>
        <w:pStyle w:val="ListParagraph"/>
        <w:tabs>
          <w:tab w:val="clear" w:pos="708"/>
          <w:tab w:val="left" w:pos="993" w:leader="none"/>
        </w:tabs>
        <w:spacing w:lineRule="auto" w:line="276"/>
        <w:ind w:left="0" w:right="0" w:firstLine="720"/>
        <w:jc w:val="both"/>
        <w:rPr>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Введено в експлуатацію після капітального ремонту захисні споруди  цивільного захисту закладів освіти, облаштованих засобами, що  забезпечують доступ маломобільних груп населення, включаючи осіб з інвалідністю (КЗ «ЛІЦЕЙ № 2», КЗ «ЛІЦЕЙ №5», КЗ «ЛІЦЕЙ № 6»). Здійснюються організаційні заходи щодо будівництва/капітального ремонту укриття (споруди подвійного призначення), облаштованого засобами, що забезпечують доступ маломобільних груп населення, включаючи осіб з інвалідністю (КЗ «ЛІЦЕЙ № 8», КЗ «ЛІЦЕЙ № 9»);</w:t>
      </w:r>
    </w:p>
    <w:p>
      <w:pPr>
        <w:pStyle w:val="ListParagraph"/>
        <w:numPr>
          <w:ilvl w:val="0"/>
          <w:numId w:val="2"/>
        </w:numPr>
        <w:tabs>
          <w:tab w:val="clear" w:pos="708"/>
          <w:tab w:val="left" w:pos="993" w:leader="none"/>
        </w:tabs>
        <w:spacing w:lineRule="auto" w:line="276"/>
        <w:jc w:val="both"/>
        <w:rPr>
          <w:lang w:val="uk-UA"/>
        </w:rPr>
      </w:pPr>
      <w:r>
        <w:rPr>
          <w:rFonts w:cs="Times New Roman" w:ascii="Times New Roman" w:hAnsi="Times New Roman"/>
          <w:sz w:val="27"/>
          <w:szCs w:val="27"/>
          <w:lang w:val="uk-UA"/>
        </w:rPr>
        <w:t>в пункті прокату засобів реабілітації територіального центру соціального обслуговування (надання соціальних послуг) 76 осіб безкоштовно отримали необхідні  технічні засоби реабілітації (інвалідні візочки, милиці, стоїки тощо);</w:t>
      </w:r>
    </w:p>
    <w:p>
      <w:pPr>
        <w:pStyle w:val="ListParagraph"/>
        <w:numPr>
          <w:ilvl w:val="0"/>
          <w:numId w:val="2"/>
        </w:numPr>
        <w:tabs>
          <w:tab w:val="clear" w:pos="708"/>
          <w:tab w:val="left" w:pos="993" w:leader="none"/>
        </w:tabs>
        <w:spacing w:lineRule="auto" w:line="276"/>
        <w:jc w:val="both"/>
        <w:rPr>
          <w:lang w:val="uk-UA"/>
        </w:rPr>
      </w:pPr>
      <w:r>
        <w:rPr>
          <w:rFonts w:cs="Times New Roman" w:ascii="Times New Roman" w:hAnsi="Times New Roman"/>
          <w:sz w:val="27"/>
          <w:szCs w:val="27"/>
          <w:lang w:val="uk-UA"/>
        </w:rPr>
        <w:t>243 особи отримали транспортні послуги «соціального таксі».</w:t>
      </w:r>
    </w:p>
    <w:p>
      <w:pPr>
        <w:pStyle w:val="ListParagraph"/>
        <w:tabs>
          <w:tab w:val="clear" w:pos="708"/>
          <w:tab w:val="left" w:pos="993" w:leader="none"/>
        </w:tabs>
        <w:spacing w:lineRule="auto" w:line="276"/>
        <w:ind w:left="0" w:right="0" w:firstLine="709"/>
        <w:jc w:val="both"/>
        <w:rPr>
          <w:lang w:val="uk-UA"/>
        </w:rPr>
      </w:pPr>
      <w:r>
        <w:rPr>
          <w:rFonts w:cs="Times New Roman" w:ascii="Times New Roman" w:hAnsi="Times New Roman"/>
          <w:sz w:val="27"/>
          <w:szCs w:val="27"/>
          <w:lang w:val="uk-UA"/>
        </w:rPr>
        <w:t xml:space="preserve">4-й розділ заходів програми </w:t>
      </w:r>
      <w:r>
        <w:rPr>
          <w:rFonts w:cs="Times New Roman" w:ascii="Times New Roman" w:hAnsi="Times New Roman"/>
          <w:b/>
          <w:i/>
          <w:sz w:val="27"/>
          <w:szCs w:val="27"/>
          <w:u w:val="single"/>
          <w:lang w:val="uk-UA"/>
        </w:rPr>
        <w:t>«Запобігання та протидія домашньому насильству та насильству за ознакою статі»</w:t>
      </w:r>
      <w:r>
        <w:rPr>
          <w:rFonts w:cs="Times New Roman" w:ascii="Times New Roman" w:hAnsi="Times New Roman"/>
          <w:sz w:val="27"/>
          <w:szCs w:val="27"/>
          <w:lang w:val="uk-UA"/>
        </w:rPr>
        <w:t xml:space="preserve"> спрямований на забезпечення діяльності мобільної бригади соціально-психологічної допомоги особам, які постраждали від домашнього насильства, проведення інформаційно-роз’яснювальної роботи.</w:t>
      </w:r>
    </w:p>
    <w:p>
      <w:pPr>
        <w:pStyle w:val="ListParagraph"/>
        <w:tabs>
          <w:tab w:val="clear" w:pos="708"/>
          <w:tab w:val="left" w:pos="993" w:leader="none"/>
        </w:tabs>
        <w:spacing w:lineRule="auto" w:line="276"/>
        <w:ind w:left="0" w:right="0" w:firstLine="709"/>
        <w:jc w:val="both"/>
        <w:rPr>
          <w:lang w:val="uk-UA"/>
        </w:rPr>
      </w:pPr>
      <w:r>
        <w:rPr>
          <w:rFonts w:cs="Times New Roman" w:ascii="Times New Roman" w:hAnsi="Times New Roman"/>
          <w:sz w:val="27"/>
          <w:szCs w:val="27"/>
          <w:lang w:val="uk-UA"/>
        </w:rPr>
        <w:t>Протягом звітного періоду Мобільною бригадою було здійснено 7 виїздів, надано допомогу 53 особам.</w:t>
      </w:r>
    </w:p>
    <w:p>
      <w:pPr>
        <w:pStyle w:val="ListParagraph"/>
        <w:tabs>
          <w:tab w:val="clear" w:pos="708"/>
          <w:tab w:val="left" w:pos="993" w:leader="none"/>
        </w:tabs>
        <w:spacing w:lineRule="auto" w:line="276"/>
        <w:ind w:left="0" w:right="0" w:firstLine="709"/>
        <w:jc w:val="both"/>
        <w:rPr>
          <w:lang w:val="uk-UA"/>
        </w:rPr>
      </w:pPr>
      <w:r>
        <w:rPr>
          <w:rFonts w:cs="Times New Roman" w:ascii="Times New Roman" w:hAnsi="Times New Roman"/>
          <w:sz w:val="27"/>
          <w:szCs w:val="27"/>
          <w:lang w:val="uk-UA"/>
        </w:rPr>
        <w:t>На виготовлення інформаційно - роз’яснювальних матеріалів кошти міського бюджету не витрачаються, здійснюється розповсюдження буклетів та інформаційних матеріалів, виготовлених за рахунок коштів обласного бюджету.</w:t>
      </w:r>
    </w:p>
    <w:p>
      <w:pPr>
        <w:pStyle w:val="ListParagraph"/>
        <w:tabs>
          <w:tab w:val="clear" w:pos="708"/>
          <w:tab w:val="left" w:pos="993" w:leader="none"/>
        </w:tabs>
        <w:spacing w:lineRule="auto" w:line="276"/>
        <w:ind w:left="0" w:right="0" w:firstLine="709"/>
        <w:jc w:val="both"/>
        <w:rPr>
          <w:lang w:val="uk-UA"/>
        </w:rPr>
      </w:pPr>
      <w:r>
        <w:rPr>
          <w:rFonts w:cs="Times New Roman" w:ascii="Times New Roman" w:hAnsi="Times New Roman"/>
          <w:sz w:val="27"/>
          <w:szCs w:val="27"/>
          <w:lang w:val="uk-UA"/>
        </w:rPr>
        <w:t xml:space="preserve">В межах 5-го розділу заходів програми </w:t>
      </w:r>
      <w:r>
        <w:rPr>
          <w:rFonts w:cs="Times New Roman" w:ascii="Times New Roman" w:hAnsi="Times New Roman"/>
          <w:b/>
          <w:i/>
          <w:sz w:val="27"/>
          <w:szCs w:val="27"/>
          <w:u w:val="single"/>
          <w:lang w:val="uk-UA"/>
        </w:rPr>
        <w:t>«Розвиток сімейної та гендерної політики»,</w:t>
      </w:r>
      <w:r>
        <w:rPr>
          <w:rFonts w:cs="Times New Roman" w:ascii="Times New Roman" w:hAnsi="Times New Roman"/>
          <w:sz w:val="27"/>
          <w:szCs w:val="27"/>
          <w:lang w:val="uk-UA"/>
        </w:rPr>
        <w:t xml:space="preserve">  введеного в дію з 01 січня 2023 року,  в умовах воєнного стану з дотриманням правил безпеки закладами освіти, культури, соціальними службами  проведено інформаційно-просвітницькі кампанії, спрямовані на популяризацію сімейних цінностей та національних родинних традицій, формування культури планування сім’ї. В онлайн-форматі проведено години спілкування, виховні години, тренінги, спрямовані  на піднесення ролі жінки та чоловіка, з утвердження гендерної культури у суспільстві, заходи в рамках Всеукраїнської програми ментального здоров'я "Ти як?". Дві багатодітних мами, щодо яких наша громада зверталась з клопотанням про присвоєння їм звання «Мати – героїня», отримали це високе звання й одноразову виплату з державного бюджету у розмірі  по 30 300 грн. (Це Коцюба Наталія Володимирівна, яка народила та виховала 6 дітей, та Волкова Олена Анатоліївна, яка народила 9 дітей).</w:t>
      </w:r>
      <w:bookmarkStart w:id="2" w:name="_GoBack1"/>
    </w:p>
    <w:p>
      <w:pPr>
        <w:pStyle w:val="ListParagraph"/>
        <w:tabs>
          <w:tab w:val="clear" w:pos="708"/>
          <w:tab w:val="left" w:pos="993" w:leader="none"/>
        </w:tabs>
        <w:spacing w:lineRule="auto" w:line="276"/>
        <w:ind w:left="0" w:right="0" w:firstLine="709"/>
        <w:jc w:val="both"/>
        <w:rPr>
          <w:lang w:val="uk-UA"/>
        </w:rPr>
      </w:pPr>
      <w:r>
        <w:rPr>
          <w:rFonts w:cs="Times New Roman" w:ascii="Times New Roman" w:hAnsi="Times New Roman"/>
          <w:sz w:val="27"/>
          <w:szCs w:val="27"/>
          <w:lang w:val="uk-UA"/>
        </w:rPr>
        <w:t>Загалом, на реалізацію заходів програми протягом 6 місяців поточного року було використано 6 666 948,54 грн., у т.ч. 5 559 248,54 грн. коштів міського бюджету (що на 1 892 059,6 грн. більше, ніж за аналогічний період минулого року).</w:t>
      </w:r>
    </w:p>
    <w:p>
      <w:pPr>
        <w:pStyle w:val="ListParagraph"/>
        <w:tabs>
          <w:tab w:val="clear" w:pos="708"/>
          <w:tab w:val="left" w:pos="993" w:leader="none"/>
        </w:tabs>
        <w:spacing w:lineRule="auto" w:line="276"/>
        <w:ind w:left="0" w:right="0" w:firstLine="709"/>
        <w:jc w:val="both"/>
        <w:rPr>
          <w:lang w:val="uk-UA"/>
        </w:rPr>
      </w:pPr>
      <w:r>
        <w:rPr>
          <w:rFonts w:cs="Times New Roman" w:ascii="Times New Roman" w:hAnsi="Times New Roman"/>
          <w:sz w:val="27"/>
          <w:szCs w:val="27"/>
          <w:lang w:val="uk-UA"/>
        </w:rPr>
        <w:t>З 1 липня  поточного року з урахуванням нових напрямків заходів соціального захисту цивільного населення в умовах воєнного та поствоєнного стану прийнято  Комплексну програму соціального захисту населення Покровської міської територіальної громади на 2024 -2028 роки, яка продовжує багаторічні традиції підтримки вразливих верст населення та осіб, які опинились в складних життєвих обставинах, акцентує увагу на розвиток соціальних послуг.</w:t>
      </w:r>
    </w:p>
    <w:p>
      <w:pPr>
        <w:pStyle w:val="Normal"/>
        <w:spacing w:lineRule="auto" w:line="252"/>
        <w:ind w:left="0" w:right="0" w:firstLine="708"/>
        <w:jc w:val="both"/>
        <w:rPr/>
      </w:pPr>
      <w:r>
        <w:rPr>
          <w:rFonts w:cs="Times New Roman" w:ascii="Times New Roman" w:hAnsi="Times New Roman"/>
          <w:sz w:val="27"/>
          <w:szCs w:val="27"/>
        </w:rPr>
        <w:t>Враховуючи вищезазначене, пропоную:</w:t>
      </w:r>
    </w:p>
    <w:p>
      <w:pPr>
        <w:pStyle w:val="ListParagraph"/>
        <w:numPr>
          <w:ilvl w:val="0"/>
          <w:numId w:val="1"/>
        </w:numPr>
        <w:spacing w:lineRule="auto" w:line="252"/>
        <w:jc w:val="both"/>
        <w:rPr>
          <w:lang w:val="uk-UA"/>
        </w:rPr>
      </w:pPr>
      <w:r>
        <w:rPr>
          <w:rFonts w:cs="Times New Roman" w:ascii="Times New Roman" w:hAnsi="Times New Roman"/>
          <w:sz w:val="27"/>
          <w:szCs w:val="27"/>
          <w:lang w:val="uk-UA"/>
        </w:rPr>
        <w:t>Дану аналітичну довідку взяти до відома;</w:t>
      </w:r>
    </w:p>
    <w:p>
      <w:pPr>
        <w:pStyle w:val="ListParagraph"/>
        <w:numPr>
          <w:ilvl w:val="0"/>
          <w:numId w:val="1"/>
        </w:numPr>
        <w:spacing w:lineRule="auto" w:line="252"/>
        <w:jc w:val="both"/>
        <w:rPr>
          <w:lang w:val="uk-UA"/>
        </w:rPr>
      </w:pPr>
      <w:r>
        <w:rPr>
          <w:rFonts w:cs="Times New Roman" w:ascii="Times New Roman" w:hAnsi="Times New Roman"/>
          <w:sz w:val="27"/>
          <w:szCs w:val="27"/>
          <w:lang w:val="uk-UA"/>
        </w:rPr>
        <w:t>Комплексну програму соціального захисту населення Покровської міської територіальної громади на 2022-2024 роки вважати виконаною.</w:t>
      </w:r>
    </w:p>
    <w:p>
      <w:pPr>
        <w:pStyle w:val="Normal"/>
        <w:spacing w:lineRule="auto" w:line="252"/>
        <w:ind w:left="0" w:right="0" w:firstLine="708"/>
        <w:jc w:val="both"/>
        <w:rPr>
          <w:rFonts w:ascii="Times New Roman" w:hAnsi="Times New Roman" w:cs="Times New Roman"/>
          <w:sz w:val="27"/>
          <w:szCs w:val="27"/>
        </w:rPr>
      </w:pPr>
      <w:r>
        <w:rPr>
          <w:rFonts w:cs="Times New Roman" w:ascii="Times New Roman" w:hAnsi="Times New Roman"/>
          <w:sz w:val="27"/>
          <w:szCs w:val="27"/>
        </w:rPr>
      </w:r>
    </w:p>
    <w:p>
      <w:pPr>
        <w:pStyle w:val="Normal"/>
        <w:suppressAutoHyphens w:val="true"/>
        <w:spacing w:lineRule="auto" w:line="240" w:before="0" w:after="0"/>
        <w:jc w:val="both"/>
        <w:rPr>
          <w:rFonts w:ascii="Times New Roman" w:hAnsi="Times New Roman" w:eastAsia="Times New Roman" w:cs="Times New Roman"/>
          <w:color w:val="000000"/>
          <w:sz w:val="28"/>
          <w:szCs w:val="28"/>
          <w:lang w:eastAsia="zh-CN" w:bidi="hi-IN"/>
        </w:rPr>
      </w:pPr>
      <w:bookmarkEnd w:id="2"/>
      <w:r>
        <w:rPr>
          <w:rFonts w:cs="Times New Roman" w:ascii="Times New Roman" w:hAnsi="Times New Roman"/>
          <w:sz w:val="27"/>
          <w:szCs w:val="27"/>
        </w:rPr>
        <w:t>Заступник міського голови                                                              Ганна ВІДЯЄВА</w:t>
      </w:r>
    </w:p>
    <w:sectPr>
      <w:type w:val="nextPage"/>
      <w:pgSz w:w="11906" w:h="16838"/>
      <w:pgMar w:left="1701" w:right="567" w:gutter="0" w:header="0" w:top="488" w:footer="0" w:bottom="1125"/>
      <w:pgNumType w:start="1"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28" w:hanging="42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ce5c2a"/>
    <w:rPr>
      <w:rFonts w:ascii="Segoe UI" w:hAnsi="Segoe UI" w:cs="Segoe UI"/>
      <w:sz w:val="18"/>
      <w:szCs w:val="18"/>
      <w:lang w:val="uk-UA"/>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ListParagraph">
    <w:name w:val="List Paragraph"/>
    <w:basedOn w:val="Normal"/>
    <w:uiPriority w:val="34"/>
    <w:qFormat/>
    <w:rsid w:val="00d24afe"/>
    <w:pPr>
      <w:spacing w:before="0" w:after="160"/>
      <w:ind w:left="720" w:hanging="0"/>
      <w:contextualSpacing/>
    </w:pPr>
    <w:rPr/>
  </w:style>
  <w:style w:type="paragraph" w:styleId="BalloonText">
    <w:name w:val="Balloon Text"/>
    <w:basedOn w:val="Normal"/>
    <w:link w:val="Style14"/>
    <w:uiPriority w:val="99"/>
    <w:semiHidden/>
    <w:unhideWhenUsed/>
    <w:qFormat/>
    <w:rsid w:val="00ce5c2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Application>LibreOffice/7.4.3.2$Windows_X86_64 LibreOffice_project/1048a8393ae2eeec98dff31b5c133c5f1d08b890</Application>
  <AppVersion>15.0000</AppVersion>
  <Pages>5</Pages>
  <Words>1240</Words>
  <Characters>8569</Characters>
  <CharactersWithSpaces>10010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dc:description/>
  <dc:language>uk-UA</dc:language>
  <cp:lastModifiedBy/>
  <dcterms:modified xsi:type="dcterms:W3CDTF">2024-10-25T15:12:33Z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