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5500370</wp:posOffset>
                </wp:positionH>
                <wp:positionV relativeFrom="paragraph">
                  <wp:posOffset>-83820</wp:posOffset>
                </wp:positionV>
                <wp:extent cx="5727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3.1pt;margin-top:-6.6pt;width:4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24.02.2021р.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68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щодо доцільності позбавлення батьківських прав г</w:t>
      </w:r>
      <w:bookmarkStart w:id="0" w:name="__DdeLink__142_243337411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відносно неповнолітнього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дитини, підпунктом 4 пункту «б» ст.34 Закону України «Про місцеве самоврядування в Україні», ст.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ст.164, 171 Сімейного кодексу України, </w:t>
      </w:r>
      <w:r>
        <w:rPr>
          <w:rFonts w:ascii="Times New Roman" w:hAnsi="Times New Roman"/>
          <w:sz w:val="28"/>
          <w:szCs w:val="28"/>
        </w:rPr>
        <w:t>Постановою Кабінету Міністрів України від 24.09.2008 року №866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18.02.2021 року (протокол №2),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щодо доцільності позбавлення батьківських прав г</w:t>
      </w:r>
      <w:bookmarkStart w:id="1" w:name="__DdeLink__142_2433374110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відносно неповнолітнього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, 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LibreOffice/6.1.4.2$Windows_x86 LibreOffice_project/9d0f32d1f0b509096fd65e0d4bec26ddd1938fd3</Application>
  <Pages>2</Pages>
  <Words>159</Words>
  <Characters>1113</Characters>
  <CharactersWithSpaces>1434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2021-02-19T11:51:11Z</cp:lastPrinted>
  <dcterms:modified xsi:type="dcterms:W3CDTF">2021-03-17T11:38:12Z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