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5624830</wp:posOffset>
                </wp:positionH>
                <wp:positionV relativeFrom="paragraph">
                  <wp:posOffset>-413385</wp:posOffset>
                </wp:positionV>
                <wp:extent cx="855980" cy="14605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60" cy="1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  <w:sz w:val="20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2.9pt;margin-top:-32.55pt;width:67.3pt;height:11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0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-515620</wp:posOffset>
            </wp:positionV>
            <wp:extent cx="397510" cy="57785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>22.11.2023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673/06-5323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cs="Times New Roman" w:ascii="Times New Roman" w:hAnsi="Times New Roman"/>
          <w:sz w:val="22"/>
          <w:szCs w:val="22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3">
        <w:r>
          <w:rPr>
            <w:rStyle w:val="Style16"/>
            <w:rFonts w:eastAsia="Times New Roman" w:cs="Times New Roman" w:ascii="Times New Roman" w:hAnsi="Times New Roman"/>
            <w:color w:val="000000"/>
            <w:sz w:val="26"/>
            <w:szCs w:val="26"/>
            <w:highlight w:val="white"/>
            <w:u w:val="none"/>
            <w:lang w:eastAsia="ru-RU" w:bidi="ar-SA"/>
          </w:rPr>
          <w:t>пунктом 2</w:t>
        </w:r>
      </w:hyperlink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перебуває на обліку як внутрішньо переміщена особа у Покровській міській територіальній громаді з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службова записка управління праці та соціального захисту населення виконавчого комітету Покровської міської ради Дніпропетровської області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відсутні. Останній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Враховуючи вищевикладене, у зв’язку з тим, що на час народження вищевказаної дитини матір останнього,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перебувала як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внутрішньо переміщена особа в межах Покровської міської територіальної громади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відсутністю відомостей про моральні та психологічні страждання (травми) вищевказаної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5 квітня 2017 р.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», ст.ст.40, 59 Закону України «Про місцеве самоврядування в Україні», відповідно до протоколу №21 комісії з питань захисту прав дитини при виконавчому комітеті Покровської міської ради Дніпропетровської області від</w:t>
      </w:r>
      <w:r>
        <w:rPr>
          <w:rStyle w:val="Style14"/>
          <w:rFonts w:eastAsia="Times New Roman" w:cs="Times New Roman" w:ascii="Times New Roman" w:hAnsi="Times New Roman"/>
          <w:color w:val="C9211E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20.11.2023 року, 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6"/>
          <w:szCs w:val="26"/>
          <w:lang w:eastAsia="ru-RU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1.Відмовити у наданні статусу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В.о. міського голови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00"/>
      <w:sz w:val="26"/>
      <w:szCs w:val="26"/>
      <w:shd w:fill="FFFFFF" w:val="clear"/>
      <w:lang w:eastAsia="ru-RU" w:bidi="ar-S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6"/>
      <w:szCs w:val="26"/>
      <w:highlight w:val="white"/>
      <w:u w:val="none"/>
      <w:lang w:eastAsia="ru-RU" w:bidi="ar-S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Application>LibreOffice/6.1.4.2$Windows_x86 LibreOffice_project/9d0f32d1f0b509096fd65e0d4bec26ddd1938fd3</Application>
  <Pages>2</Pages>
  <Words>566</Words>
  <Characters>3849</Characters>
  <CharactersWithSpaces>4563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2023-11-20T14:19:00Z</cp:lastPrinted>
  <dcterms:modified xsi:type="dcterms:W3CDTF">2023-12-06T15:46:42Z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