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3291205</wp:posOffset>
                </wp:positionH>
                <wp:positionV relativeFrom="paragraph">
                  <wp:posOffset>-490855</wp:posOffset>
                </wp:positionV>
                <wp:extent cx="2820670" cy="52768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880" cy="52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Підстава — рішення №52 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24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.0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.21 р.</w:t>
                            </w:r>
                          </w:p>
                          <w:p>
                            <w:pPr>
                              <w:pStyle w:val="Style22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59.15pt;margin-top:-38.65pt;width:222pt;height:4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2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Підстава — рішення №52 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24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.0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.21 р.</w:t>
                      </w:r>
                    </w:p>
                    <w:p>
                      <w:pPr>
                        <w:pStyle w:val="Style22"/>
                        <w:overflowPunct w:val="tru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4292600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5pt" ID="Прямая соединительная линия 1" stroked="t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27.02.2019р.                  </w:t>
      </w:r>
      <w:r>
        <w:rPr>
          <w:sz w:val="28"/>
          <w:szCs w:val="28"/>
          <w:lang w:val="ru-RU"/>
        </w:rPr>
        <w:t xml:space="preserve">                     м.Покров                                                  №</w:t>
      </w:r>
      <w:r>
        <w:rPr>
          <w:sz w:val="28"/>
          <w:szCs w:val="28"/>
          <w:lang w:val="uk-UA"/>
        </w:rPr>
        <w:t>65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постійно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/>
      <w:r>
        <w:rPr>
          <w:rFonts w:ascii="Times New Roman" w:hAnsi="Times New Roman"/>
          <w:color w:val="000000"/>
          <w:spacing w:val="9"/>
          <w:sz w:val="28"/>
          <w:szCs w:val="28"/>
        </w:rPr>
        <w:t>діючої комісії з питань видалення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зелених насаджень на території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pacing w:val="9"/>
          <w:sz w:val="28"/>
          <w:szCs w:val="28"/>
        </w:rPr>
        <w:t xml:space="preserve">Відповідно до статті 28 Закону України «Про благоустрій населених пунктів»,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зв’язку із кадровими змінами, керуючись </w:t>
      </w:r>
      <w:r>
        <w:rPr>
          <w:color w:val="000000"/>
          <w:spacing w:val="7"/>
          <w:sz w:val="28"/>
          <w:szCs w:val="28"/>
        </w:rPr>
        <w:t xml:space="preserve">статтею 30 Закону України "Про місцеве самоврядування </w:t>
      </w:r>
      <w:r>
        <w:rPr>
          <w:color w:val="000000"/>
          <w:sz w:val="28"/>
          <w:szCs w:val="28"/>
        </w:rPr>
        <w:t>в Україні",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постійно діючої комісії з питань видалення зелених насаджень на території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Визнати таким, що втратило чинність рішення від 26 вересня 2018       № 377 «</w:t>
      </w:r>
      <w:r>
        <w:rPr>
          <w:spacing w:val="9"/>
          <w:sz w:val="28"/>
          <w:szCs w:val="28"/>
        </w:rPr>
        <w:t>Про затвердження складу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постійно діючої комісії з питань видалення зелених насаджень на території міста Покров</w:t>
      </w:r>
      <w:r>
        <w:rPr>
          <w:sz w:val="28"/>
          <w:szCs w:val="28"/>
        </w:rPr>
        <w:t>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27.02.2019 №65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постійно діючої комісії з питань видалення зелених насаджень на території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2128"/>
        <w:gridCol w:w="2835"/>
        <w:gridCol w:w="421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Посада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Чистяков Олександр Геннадійович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Заступник голови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Ребенок Віктор Васильович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управління житлово – коммунального господарства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Коркодола Альона Геннадіївна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 спеціаліст-еколог управління житлово – коммунального господарства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Галанова Вікторія Вікторівна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В.о. головного архітектора  міста - начальника відділу архітектури та інспекції державного архітектурно – будівельного контролю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Стовба Володимир Олександрович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Покровського МВ ГУ ДСНС України у Дніпропетровській області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Солянко Віталій Анатолійович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ПМКП «Добробут»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Цупрова Ганна Анатоліївна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управління освіти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Якименко Ганна Олегівна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 спеціаліст відділу екологічного контролю земельних ресурсів, за поводженням з відходами та небезпечними хімічними речовинами – державний інспектор з охорони навколишнього природного середовища екологічної інспекції Дніпропетровської області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53</TotalTime>
  <Application>LibreOffice/7.0.3.1$Linux_X86_64 LibreOffice_project/00$Build-1</Application>
  <Pages>2</Pages>
  <Words>294</Words>
  <Characters>2074</Characters>
  <CharactersWithSpaces>2795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2021-08-25T08:46:28Z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