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uppressAutoHyphens w:val="true"/>
        <w:spacing w:lineRule="auto" w:line="240" w:before="0" w:after="0"/>
        <w:jc w:val="center"/>
        <w:textAlignment w:val="auto"/>
        <w:outlineLvl w:val="9"/>
        <w:rPr>
          <w:rFonts w:ascii="Times New Roman" w:hAnsi="Times New Roman" w:eastAsia="Andale Sans UI" w:cs="Times New Roman"/>
          <w:kern w:val="2"/>
          <w:sz w:val="24"/>
          <w:szCs w:val="24"/>
        </w:rPr>
      </w:pPr>
      <w:r>
        <mc:AlternateContent>
          <mc:Choice Requires="wps">
            <w:drawing>
              <wp:anchor behindDoc="0" distT="0" distB="0" distL="0" distR="0" simplePos="0" locked="0" layoutInCell="0" allowOverlap="1" relativeHeight="3">
                <wp:simplePos x="0" y="0"/>
                <wp:positionH relativeFrom="column">
                  <wp:posOffset>5630545</wp:posOffset>
                </wp:positionH>
                <wp:positionV relativeFrom="paragraph">
                  <wp:posOffset>-410845</wp:posOffset>
                </wp:positionV>
                <wp:extent cx="488950" cy="222250"/>
                <wp:effectExtent l="0" t="0" r="0" b="0"/>
                <wp:wrapNone/>
                <wp:docPr id="1" name="Текстова рамка 1"/>
                <a:graphic xmlns:a="http://schemas.openxmlformats.org/drawingml/2006/main">
                  <a:graphicData uri="http://schemas.microsoft.com/office/word/2010/wordprocessingShape">
                    <wps:wsp>
                      <wps:cNvSpPr txBox="1"/>
                      <wps:spPr>
                        <a:xfrm>
                          <a:off x="0" y="0"/>
                          <a:ext cx="488880" cy="222120"/>
                        </a:xfrm>
                        <a:prstGeom prst="rect">
                          <a:avLst/>
                        </a:prstGeom>
                        <a:noFill/>
                        <a:ln w="0">
                          <a:noFill/>
                        </a:ln>
                      </wps:spPr>
                      <wps:txbx>
                        <w:txbxContent>
                          <w:p>
                            <w:pPr>
                              <w:overflowPunct w:val="false"/>
                              <w:spacing w:before="0" w:after="0" w:lineRule="auto" w:line="240"/>
                              <w:rPr/>
                            </w:pPr>
                            <w:r>
                              <w:rPr>
                                <w:sz w:val="20"/>
                                <w:szCs w:val="20"/>
                                <w:rFonts w:cs="Lucida Sans"/>
                                <w:lang w:bidi="hi-IN"/>
                              </w:rPr>
                              <w:t>копія</w:t>
                            </w:r>
                          </w:p>
                        </w:txbxContent>
                      </wps:txbx>
                      <wps:bodyPr wrap="square" lIns="0" rIns="0" tIns="0" bIns="0" anchor="t">
                        <a:noAutofit/>
                      </wps:bodyPr>
                    </wps:wsp>
                  </a:graphicData>
                </a:graphic>
              </wp:anchor>
            </w:drawing>
          </mc:Choice>
          <mc:Fallback>
            <w:pict>
              <v:shapetype id="_x0000_t202" coordsize="21600,21600" o:spt="202" path="m,l,21600l21600,21600l21600,xe">
                <v:stroke joinstyle="miter"/>
                <v:path gradientshapeok="t" o:connecttype="rect"/>
              </v:shapetype>
              <v:shape id="shape_0" ID="Текстова рамка 1" stroked="f" o:allowincell="f" style="position:absolute;margin-left:443.35pt;margin-top:-32.35pt;width:38.45pt;height:17.45pt;mso-wrap-style:square;v-text-anchor:top" type="_x0000_t202">
                <v:textbox>
                  <w:txbxContent>
                    <w:p>
                      <w:pPr>
                        <w:overflowPunct w:val="false"/>
                        <w:spacing w:before="0" w:after="0" w:lineRule="auto" w:line="240"/>
                        <w:rPr/>
                      </w:pPr>
                      <w:r>
                        <w:rPr>
                          <w:sz w:val="20"/>
                          <w:szCs w:val="20"/>
                          <w:rFonts w:cs="Lucida Sans"/>
                          <w:lang w:bidi="hi-IN"/>
                        </w:rPr>
                        <w:t>копія</w:t>
                      </w:r>
                    </w:p>
                  </w:txbxContent>
                </v:textbox>
                <v:fill o:detectmouseclick="t" on="false"/>
                <v:stroke color="black" joinstyle="round" endcap="flat"/>
                <w10:wrap type="none"/>
              </v:shape>
            </w:pict>
          </mc:Fallback>
        </mc:AlternateContent>
        <w:drawing>
          <wp:anchor behindDoc="0" distT="0" distB="0" distL="114935" distR="114935" simplePos="0" locked="0" layoutInCell="0" allowOverlap="1" relativeHeight="2">
            <wp:simplePos x="0" y="0"/>
            <wp:positionH relativeFrom="column">
              <wp:posOffset>2844800</wp:posOffset>
            </wp:positionH>
            <wp:positionV relativeFrom="paragraph">
              <wp:posOffset>-437515</wp:posOffset>
            </wp:positionV>
            <wp:extent cx="421640" cy="60198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1640" cy="601980"/>
                    </a:xfrm>
                    <a:prstGeom prst="rect">
                      <a:avLst/>
                    </a:prstGeom>
                  </pic:spPr>
                </pic:pic>
              </a:graphicData>
            </a:graphic>
          </wp:anchor>
        </w:drawing>
      </w:r>
      <w:r>
        <w:rPr>
          <w:rFonts w:eastAsia="Andale Sans UI" w:cs="Times New Roman" w:ascii="Times New Roman" w:hAnsi="Times New Roman"/>
          <w:b/>
          <w:bCs/>
          <w:kern w:val="2"/>
          <w:sz w:val="28"/>
          <w:szCs w:val="28"/>
        </w:rPr>
        <w:t>ВИКОНАВЧИЙ КОМІТЕТ ПОКРОВСЬКОЇ МІСЬКОЇ РАДИ</w:t>
      </w:r>
    </w:p>
    <w:p>
      <w:pPr>
        <w:pStyle w:val="Normal"/>
        <w:widowControl w:val="false"/>
        <w:suppressAutoHyphens w:val="true"/>
        <w:spacing w:lineRule="auto" w:line="240" w:before="0" w:after="0"/>
        <w:jc w:val="center"/>
        <w:textAlignment w:val="auto"/>
        <w:outlineLvl w:val="9"/>
        <w:rPr>
          <w:rFonts w:ascii="Times New Roman" w:hAnsi="Times New Roman" w:eastAsia="Andale Sans UI" w:cs="Times New Roman"/>
          <w:kern w:val="2"/>
          <w:sz w:val="24"/>
          <w:szCs w:val="24"/>
        </w:rPr>
      </w:pPr>
      <w:r>
        <w:rPr>
          <w:rFonts w:eastAsia="Andale Sans UI" w:cs="Times New Roman" w:ascii="Times New Roman" w:hAnsi="Times New Roman"/>
          <w:b/>
          <w:bCs/>
          <w:kern w:val="2"/>
          <w:sz w:val="28"/>
          <w:szCs w:val="28"/>
        </w:rPr>
        <w:t>ДНІПРОПЕТРОВСЬКОЇ ОБЛАСТІ</w:t>
      </w:r>
    </w:p>
    <w:p>
      <w:pPr>
        <w:pStyle w:val="Normal"/>
        <w:widowControl w:val="false"/>
        <w:suppressAutoHyphens w:val="true"/>
        <w:spacing w:lineRule="auto" w:line="240" w:before="0" w:after="0"/>
        <w:jc w:val="center"/>
        <w:textAlignment w:val="auto"/>
        <w:outlineLvl w:val="9"/>
        <w:rPr>
          <w:rFonts w:ascii="Times New Roman" w:hAnsi="Times New Roman" w:eastAsia="Andale Sans UI" w:cs="Times New Roman"/>
          <w:b/>
          <w:b/>
          <w:bCs/>
          <w:kern w:val="2"/>
          <w:sz w:val="12"/>
          <w:szCs w:val="12"/>
        </w:rPr>
      </w:pPr>
      <w:r>
        <w:rPr>
          <w:rFonts w:eastAsia="Andale Sans UI" w:cs="Times New Roman" w:ascii="Times New Roman" w:hAnsi="Times New Roman"/>
          <w:b/>
          <w:bCs/>
          <w:kern w:val="2"/>
          <w:sz w:val="12"/>
          <w:szCs w:val="12"/>
        </w:rPr>
      </w:r>
    </w:p>
    <w:p>
      <w:pPr>
        <w:pStyle w:val="Normal"/>
        <w:widowControl w:val="false"/>
        <w:suppressAutoHyphens w:val="true"/>
        <w:spacing w:lineRule="auto" w:line="240" w:before="0" w:after="0"/>
        <w:jc w:val="center"/>
        <w:textAlignment w:val="auto"/>
        <w:outlineLvl w:val="9"/>
        <w:rPr>
          <w:rFonts w:ascii="Times New Roman" w:hAnsi="Times New Roman" w:eastAsia="Andale Sans UI" w:cs="Times New Roman"/>
          <w:kern w:val="2"/>
          <w:sz w:val="24"/>
          <w:szCs w:val="24"/>
        </w:rPr>
      </w:pPr>
      <w:r>
        <w:rPr>
          <w:rFonts w:eastAsia="Andale Sans UI" w:cs="Times New Roman" w:ascii="Times New Roman" w:hAnsi="Times New Roman"/>
          <w:b/>
          <w:bCs/>
          <w:kern w:val="2"/>
          <w:sz w:val="28"/>
          <w:szCs w:val="28"/>
        </w:rPr>
        <w:t>РІШЕННЯ</w:t>
      </w:r>
    </w:p>
    <w:p>
      <w:pPr>
        <w:pStyle w:val="Normal"/>
        <w:suppressAutoHyphens w:val="true"/>
        <w:spacing w:lineRule="auto" w:line="240" w:before="0" w:after="0"/>
        <w:textAlignment w:val="auto"/>
        <w:outlineLvl w:val="9"/>
        <w:rPr>
          <w:rFonts w:ascii="Times New Roman" w:hAnsi="Times New Roman" w:eastAsia="Times New Roman" w:cs="Times New Roman"/>
          <w:sz w:val="24"/>
          <w:szCs w:val="20"/>
        </w:rPr>
      </w:pPr>
      <w:r>
        <w:rPr>
          <w:rFonts w:eastAsia="Times New Roman" w:cs="Times New Roman" w:ascii="Times New Roman" w:hAnsi="Times New Roman"/>
          <w:bCs/>
          <w:sz w:val="28"/>
          <w:szCs w:val="28"/>
          <w:lang w:val="uk-UA"/>
        </w:rPr>
        <w:t xml:space="preserve">22.11.2023              </w:t>
      </w:r>
      <w:r>
        <w:rPr>
          <w:rFonts w:eastAsia="Times New Roman" w:cs="Times New Roman" w:ascii="Times New Roman" w:hAnsi="Times New Roman"/>
          <w:bCs/>
          <w:sz w:val="28"/>
          <w:szCs w:val="28"/>
        </w:rPr>
        <w:t xml:space="preserve">                            </w:t>
      </w:r>
      <w:r>
        <w:rPr>
          <w:rFonts w:eastAsia="Times New Roman" w:cs="Times New Roman" w:ascii="Times New Roman" w:hAnsi="Times New Roman"/>
          <w:sz w:val="28"/>
          <w:szCs w:val="28"/>
        </w:rPr>
        <w:t xml:space="preserve"> </w:t>
      </w:r>
      <w:r>
        <w:rPr>
          <w:rFonts w:eastAsia="Times New Roman" w:cs="Times New Roman" w:ascii="Times New Roman" w:hAnsi="Times New Roman"/>
          <w:sz w:val="20"/>
          <w:szCs w:val="20"/>
        </w:rPr>
        <w:t xml:space="preserve">м.Покров  </w:t>
      </w:r>
      <w:r>
        <w:rPr>
          <w:rFonts w:eastAsia="Times New Roman" w:cs="Times New Roman" w:ascii="Times New Roman" w:hAnsi="Times New Roman"/>
          <w:bCs/>
          <w:sz w:val="28"/>
          <w:szCs w:val="28"/>
        </w:rPr>
        <w:t xml:space="preserve">                              </w:t>
      </w:r>
      <w:r>
        <w:rPr>
          <w:rFonts w:eastAsia="Times New Roman" w:cs="Times New Roman" w:ascii="Times New Roman" w:hAnsi="Times New Roman"/>
          <w:sz w:val="28"/>
          <w:szCs w:val="28"/>
        </w:rPr>
        <w:t>№</w:t>
      </w:r>
      <w:r>
        <w:rPr>
          <w:rFonts w:eastAsia="Times New Roman" w:cs="Times New Roman" w:ascii="Times New Roman" w:hAnsi="Times New Roman"/>
          <w:sz w:val="28"/>
          <w:szCs w:val="28"/>
        </w:rPr>
        <w:t>617/06-53-23</w:t>
      </w:r>
      <w:r>
        <w:rPr>
          <w:rFonts w:eastAsia="Times New Roman" w:cs="Times New Roman" w:ascii="Times New Roman" w:hAnsi="Times New Roman"/>
          <w:bCs/>
          <w:sz w:val="28"/>
          <w:szCs w:val="28"/>
        </w:rPr>
        <w:t xml:space="preserve"> </w:t>
      </w:r>
    </w:p>
    <w:p>
      <w:pPr>
        <w:pStyle w:val="Normal"/>
        <w:widowControl w:val="false"/>
        <w:suppressAutoHyphens w:val="true"/>
        <w:spacing w:lineRule="auto" w:line="240" w:before="0" w:after="0"/>
        <w:jc w:val="center"/>
        <w:textAlignment w:val="auto"/>
        <w:outlineLvl w:val="9"/>
        <w:rPr>
          <w:rFonts w:ascii="Times New Roman" w:hAnsi="Times New Roman" w:eastAsia="Andale Sans UI" w:cs="Times New Roman"/>
          <w:kern w:val="2"/>
          <w:sz w:val="24"/>
          <w:szCs w:val="24"/>
        </w:rPr>
      </w:pPr>
      <w:r>
        <w:rPr>
          <w:rFonts w:eastAsia="Andale Sans UI" w:cs="Times New Roman" w:ascii="Times New Roman" w:hAnsi="Times New Roman"/>
          <w:kern w:val="2"/>
          <w:sz w:val="24"/>
          <w:szCs w:val="24"/>
        </w:rPr>
      </w:r>
    </w:p>
    <w:p>
      <w:pPr>
        <w:pStyle w:val="LOnormal"/>
        <w:ind w:right="4592"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ind w:right="4592" w:hanging="0"/>
        <w:jc w:val="both"/>
        <w:rPr>
          <w:rFonts w:eastAsia="Calibri" w:cs="Calibri"/>
          <w:color w:val="000000"/>
          <w:sz w:val="22"/>
          <w:szCs w:val="22"/>
        </w:rPr>
      </w:pPr>
      <w:r>
        <w:rPr>
          <w:rFonts w:eastAsia="Times New Roman" w:cs="Times New Roman" w:ascii="Times New Roman" w:hAnsi="Times New Roman"/>
          <w:color w:val="000000"/>
          <w:sz w:val="28"/>
          <w:szCs w:val="28"/>
        </w:rPr>
        <w:t>Про призначення та виплату компенсації фізичним особам, які надають соціальні послуги</w:t>
      </w:r>
    </w:p>
    <w:p>
      <w:pPr>
        <w:pStyle w:val="LOnormal"/>
        <w:rPr>
          <w:rFonts w:eastAsia="Calibri" w:cs="Calibri"/>
          <w:color w:val="000000"/>
          <w:sz w:val="16"/>
          <w:szCs w:val="16"/>
        </w:rPr>
      </w:pPr>
      <w:r>
        <w:rPr>
          <w:rFonts w:eastAsia="Calibri" w:cs="Calibri"/>
          <w:color w:val="000000"/>
          <w:sz w:val="16"/>
          <w:szCs w:val="16"/>
        </w:rPr>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Керуючись законами України «Про місцеве самоврядування в Україні», «Про соціальні послуги», заслухавши аналітичну довідку заступника міського голови Ганни ВІДЯЄВОЇ про призначення та виплату компенсації фізичним особам, які надають соціальні послуги з догляду на професійній або непрофесійній основі в Покровській міській територіальній громаді,  виконавчий комітет Покровської міської ради</w:t>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jc w:val="both"/>
        <w:rPr>
          <w:b/>
          <w:b/>
          <w:bCs/>
        </w:rPr>
      </w:pPr>
      <w:r>
        <w:rPr>
          <w:rFonts w:eastAsia="Times New Roman" w:cs="Times New Roman" w:ascii="Times New Roman" w:hAnsi="Times New Roman"/>
          <w:b/>
          <w:bCs/>
          <w:color w:val="000000"/>
          <w:sz w:val="28"/>
          <w:szCs w:val="28"/>
        </w:rPr>
        <w:t>ВИРІШИВ:</w:t>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t>1. Роботу щодо призначення та виплати компенсації фізичним особам, які надають соціальні послуги з догляду на професійній або непрофесійній основі визнати такою, що відповідає вимогам законодавства України та задовольняє потреби населення Покровської міської територіальної громади у соціальних послугах (аналітична довідка додається).</w:t>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t xml:space="preserve">2. Управлінню праці та соціального захисту населення розробити Порядок здійснення контролю за наданням соціальних послуг фізичними особами, які надають соціальні послуги з догляду на професійній або непрофесійній основі та забезпечити здійснення такого контролю. </w:t>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bookmarkStart w:id="0" w:name="_GoBack"/>
      <w:bookmarkStart w:id="1" w:name="_GoBack"/>
      <w:bookmarkEnd w:id="1"/>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t>3. Координацію роботи щодо виконання даного рішення покласти на начальника управління праці та соціального захисту населення виконавчого комітету Покровської міської ради Дніпропетровської області Тетяну ІГНАТЮК, контроль - на заступника міського голови Ганну ВІДЯЄВУ.</w:t>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В.о. міського голови                                                                    Сергій КУРАСОВ</w:t>
      </w:r>
    </w:p>
    <w:p>
      <w:pPr>
        <w:pStyle w:val="LOnormal"/>
        <w:jc w:val="both"/>
        <w:rPr/>
      </w:pPr>
      <w:r>
        <w:rPr>
          <w:rFonts w:eastAsia="Times New Roman" w:cs="Times New Roman" w:ascii="Times New Roman" w:hAnsi="Times New Roman"/>
          <w:color w:val="000000"/>
          <w:sz w:val="26"/>
          <w:szCs w:val="26"/>
        </w:rPr>
        <w:tab/>
        <w:tab/>
        <w:tab/>
        <w:tab/>
        <w:tab/>
        <w:tab/>
        <w:tab/>
        <w:tab/>
      </w:r>
    </w:p>
    <w:p>
      <w:pPr>
        <w:pStyle w:val="LOnormal"/>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r>
    </w:p>
    <w:p>
      <w:pPr>
        <w:pStyle w:val="LOnormal"/>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r>
    </w:p>
    <w:p>
      <w:pPr>
        <w:pStyle w:val="LOnormal"/>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r>
    </w:p>
    <w:p>
      <w:pPr>
        <w:pStyle w:val="LOnormal"/>
        <w:jc w:val="both"/>
        <w:rPr>
          <w:rFonts w:ascii="Times New Roman" w:hAnsi="Times New Roman" w:eastAsia="Times New Roman" w:cs="Times New Roman"/>
          <w:color w:val="000000"/>
          <w:sz w:val="26"/>
          <w:szCs w:val="26"/>
        </w:rPr>
      </w:pPr>
      <w:r>
        <w:rPr>
          <w:rFonts w:eastAsia="Times New Roman" w:cs="Times New Roman" w:ascii="Times New Roman" w:hAnsi="Times New Roman"/>
          <w:color w:val="000000"/>
          <w:sz w:val="26"/>
          <w:szCs w:val="26"/>
        </w:rPr>
      </w:r>
    </w:p>
    <w:p>
      <w:pPr>
        <w:pStyle w:val="Normal"/>
        <w:shd w:val="clear" w:color="auto" w:fill="FFFFFF"/>
        <w:spacing w:lineRule="auto" w:line="240" w:before="0" w:after="0"/>
        <w:jc w:val="center"/>
        <w:textAlignment w:val="baseline"/>
        <w:rPr>
          <w:rFonts w:ascii="Times New Roman" w:hAnsi="Times New Roman"/>
          <w:sz w:val="26"/>
          <w:szCs w:val="26"/>
        </w:rPr>
      </w:pPr>
      <w:r>
        <w:rPr>
          <w:rFonts w:eastAsia="Times New Roman" w:cs="Times New Roman" w:ascii="Times New Roman" w:hAnsi="Times New Roman"/>
          <w:color w:val="1A1C1C"/>
          <w:sz w:val="26"/>
          <w:szCs w:val="26"/>
          <w:lang w:val="uk-UA"/>
        </w:rPr>
        <w:t xml:space="preserve">Про призначення та виплату компенсації фізичним особам, </w:t>
      </w:r>
    </w:p>
    <w:p>
      <w:pPr>
        <w:pStyle w:val="Normal"/>
        <w:shd w:val="clear" w:color="auto" w:fill="FFFFFF"/>
        <w:spacing w:lineRule="auto" w:line="240" w:before="0" w:after="0"/>
        <w:jc w:val="center"/>
        <w:textAlignment w:val="baseline"/>
        <w:rPr>
          <w:rFonts w:ascii="Times New Roman" w:hAnsi="Times New Roman"/>
          <w:sz w:val="26"/>
          <w:szCs w:val="26"/>
        </w:rPr>
      </w:pPr>
      <w:r>
        <w:rPr>
          <w:rFonts w:eastAsia="Times New Roman" w:cs="Times New Roman" w:ascii="Times New Roman" w:hAnsi="Times New Roman"/>
          <w:color w:val="1A1C1C"/>
          <w:sz w:val="26"/>
          <w:szCs w:val="26"/>
          <w:lang w:val="uk-UA"/>
        </w:rPr>
        <w:t>які надають соціальні послуги</w:t>
      </w:r>
    </w:p>
    <w:p>
      <w:pPr>
        <w:pStyle w:val="Normal"/>
        <w:shd w:val="clear" w:color="auto" w:fill="FFFFFF"/>
        <w:spacing w:lineRule="auto" w:line="240"/>
        <w:textAlignment w:val="baseline"/>
        <w:rPr>
          <w:rFonts w:ascii="Times New Roman" w:hAnsi="Times New Roman" w:eastAsia="Times New Roman" w:cs="Times New Roman"/>
          <w:color w:val="1A1C1C"/>
          <w:sz w:val="26"/>
          <w:szCs w:val="26"/>
        </w:rPr>
      </w:pPr>
      <w:r>
        <w:rPr>
          <w:rFonts w:eastAsia="Times New Roman" w:cs="Times New Roman" w:ascii="Times New Roman" w:hAnsi="Times New Roman"/>
          <w:color w:val="1A1C1C"/>
          <w:sz w:val="26"/>
          <w:szCs w:val="26"/>
        </w:rPr>
      </w:r>
    </w:p>
    <w:p>
      <w:pPr>
        <w:pStyle w:val="Normal"/>
        <w:shd w:val="clear" w:color="auto" w:fill="FFFFFF"/>
        <w:spacing w:lineRule="auto" w:line="240"/>
        <w:jc w:val="both"/>
        <w:textAlignment w:val="baseline"/>
        <w:rPr>
          <w:rFonts w:ascii="Times New Roman" w:hAnsi="Times New Roman"/>
          <w:sz w:val="26"/>
          <w:szCs w:val="26"/>
        </w:rPr>
      </w:pPr>
      <w:r>
        <w:rPr>
          <w:rFonts w:eastAsia="Times New Roman" w:cs="Times New Roman" w:ascii="Times New Roman" w:hAnsi="Times New Roman"/>
          <w:color w:val="1A1C1C"/>
          <w:sz w:val="26"/>
          <w:szCs w:val="26"/>
        </w:rPr>
        <w:tab/>
      </w:r>
      <w:r>
        <w:rPr>
          <w:rFonts w:eastAsia="Times New Roman" w:cs="Times New Roman" w:ascii="Times New Roman" w:hAnsi="Times New Roman"/>
          <w:color w:val="1A1C1C"/>
          <w:sz w:val="26"/>
          <w:szCs w:val="26"/>
          <w:lang w:val="uk-UA"/>
        </w:rPr>
        <w:t>Відповідно до пункту 4 статті 34 Закону України «Про місцеве самоврядування в Україні» до власних повноважень виконавчих органів міських рад належить забезпечення надання соціальних послуг відповідно до закону. В даному випадку це Закон України  «Про соціальні послуги», для реалізації якого урядом прийнято цілу низку нормативно – правових актів, у тому числі тих, що регулюють порядок виплати компенсацій фізичним особам, які надають соціальні послуги з догляду на професійній або непрофесійній основі особам,</w:t>
      </w:r>
      <w:r>
        <w:rPr>
          <w:rFonts w:ascii="Times New Roman" w:hAnsi="Times New Roman"/>
          <w:sz w:val="26"/>
          <w:szCs w:val="26"/>
          <w:lang w:val="uk-UA"/>
        </w:rPr>
        <w:t xml:space="preserve"> </w:t>
      </w:r>
      <w:r>
        <w:rPr>
          <w:rFonts w:eastAsia="Times New Roman" w:cs="Times New Roman" w:ascii="Times New Roman" w:hAnsi="Times New Roman"/>
          <w:color w:val="1A1C1C"/>
          <w:sz w:val="26"/>
          <w:szCs w:val="26"/>
          <w:lang w:val="uk-UA"/>
        </w:rPr>
        <w:t>які через порушення функцій організму не можуть самостійно пересуватися та самообслуговуватися. Такі виплати здійснюються за рахунок коштів міського бюджету.</w:t>
      </w:r>
    </w:p>
    <w:p>
      <w:pPr>
        <w:pStyle w:val="Normal"/>
        <w:shd w:val="clear" w:color="auto" w:fill="FFFFFF"/>
        <w:spacing w:lineRule="auto" w:line="240"/>
        <w:ind w:firstLine="720"/>
        <w:jc w:val="both"/>
        <w:textAlignment w:val="baseline"/>
        <w:rPr>
          <w:rFonts w:ascii="Times New Roman" w:hAnsi="Times New Roman"/>
          <w:sz w:val="26"/>
          <w:szCs w:val="26"/>
        </w:rPr>
      </w:pPr>
      <w:r>
        <w:rPr>
          <w:rFonts w:eastAsia="Times New Roman" w:cs="Times New Roman" w:ascii="Times New Roman" w:hAnsi="Times New Roman"/>
          <w:color w:val="1A1C1C"/>
          <w:sz w:val="26"/>
          <w:szCs w:val="26"/>
          <w:lang w:val="uk-UA"/>
        </w:rPr>
        <w:t xml:space="preserve">Компенсація фізичним особам, які надають соціальні послуги з догляду на </w:t>
      </w:r>
      <w:r>
        <w:rPr>
          <w:rFonts w:eastAsia="Times New Roman" w:cs="Times New Roman" w:ascii="Times New Roman" w:hAnsi="Times New Roman"/>
          <w:sz w:val="26"/>
          <w:szCs w:val="26"/>
          <w:lang w:val="uk-UA"/>
        </w:rPr>
        <w:t>непрофесійній основі призначається</w:t>
      </w:r>
      <w:r>
        <w:rPr>
          <w:rFonts w:ascii="Times New Roman" w:hAnsi="Times New Roman"/>
          <w:sz w:val="26"/>
          <w:szCs w:val="26"/>
          <w:lang w:val="uk-UA"/>
        </w:rPr>
        <w:t xml:space="preserve"> </w:t>
      </w:r>
      <w:r>
        <w:rPr>
          <w:rFonts w:eastAsia="Times New Roman" w:cs="Times New Roman" w:ascii="Times New Roman" w:hAnsi="Times New Roman"/>
          <w:sz w:val="26"/>
          <w:szCs w:val="26"/>
          <w:lang w:val="uk-UA"/>
        </w:rPr>
        <w:t xml:space="preserve">фізичній особі, яка надає соціальні послуги особам із числа членів своєї сім’ї, які спільно з нею проживають. Як правило, це діти здійснюють догляд за своїми літніми немобільними батьками, або батьки за дітьми з інвалідністю чи тяжко хворими дітьми, які потребують постійного стороннього догляду, до встановлення інвалідності. Розмір компенсації залежить від прожиткового мінімуму і обчислюється як різниця між прожитковим мінімумом на одну особу в розрахунку на місяць та середньомісячним сукупним доходом родини фізичної особи, яка надає соціальні послуги. Тому для кожного надавача розмір компенсації буде різним. </w:t>
      </w:r>
    </w:p>
    <w:p>
      <w:pPr>
        <w:pStyle w:val="Normal"/>
        <w:shd w:val="clear" w:color="auto" w:fill="FFFFFF"/>
        <w:spacing w:lineRule="auto" w:line="240"/>
        <w:ind w:firstLine="720"/>
        <w:jc w:val="both"/>
        <w:textAlignment w:val="baseline"/>
        <w:rPr>
          <w:rFonts w:ascii="Times New Roman" w:hAnsi="Times New Roman"/>
          <w:sz w:val="26"/>
          <w:szCs w:val="26"/>
        </w:rPr>
      </w:pPr>
      <w:r>
        <w:rPr>
          <w:rFonts w:eastAsia="Times New Roman" w:cs="Times New Roman" w:ascii="Times New Roman" w:hAnsi="Times New Roman"/>
          <w:sz w:val="26"/>
          <w:szCs w:val="26"/>
          <w:lang w:val="uk-UA"/>
        </w:rPr>
        <w:t>Компенсація фізичним особам, які надають соціальні послуги  з догляду на професійній основі, призначається за кожну особу, за якою здійснюється такий догляд, відповідно до переліку послуг, що надаються, але розмір компенсації не може перевищувати  70% мінімальної заробітної плати, встановленої державою на відповідний бюджетний рік. Надавати соціальні послуги на професійній основі  громадянам, які не можуть самостійно пересуватися та самообслуговуватися, незалежно від ступеню рідства , фізичні особи мають право тільки після проходження спеціального навчання та отримання відповідного сертифікату.</w:t>
      </w:r>
    </w:p>
    <w:p>
      <w:pPr>
        <w:pStyle w:val="Normal"/>
        <w:shd w:val="clear" w:color="auto" w:fill="FFFFFF"/>
        <w:spacing w:lineRule="auto" w:line="240"/>
        <w:ind w:firstLine="720"/>
        <w:jc w:val="both"/>
        <w:textAlignment w:val="baseline"/>
        <w:rPr>
          <w:rFonts w:ascii="Times New Roman" w:hAnsi="Times New Roman"/>
          <w:sz w:val="26"/>
          <w:szCs w:val="26"/>
        </w:rPr>
      </w:pPr>
      <w:r>
        <w:rPr>
          <w:rFonts w:eastAsia="Times New Roman" w:cs="Times New Roman" w:ascii="Times New Roman" w:hAnsi="Times New Roman"/>
          <w:sz w:val="26"/>
          <w:szCs w:val="26"/>
          <w:lang w:val="uk-UA"/>
        </w:rPr>
        <w:t>Спільним для обох видів компенсації є перелік документів, що необхідно надати для отримання компенсації, серед яких обов’язковий  висновок лікарської комісії медичного закладу щодо потреби в догляді громадян похилого віку внаслідок когнітивних порушень або  невиліковно хворих осіб, які через порушення функцій організму не можуть самостійно пересуватися та самообслуговуватися за формами, затвердженими Міністерством Охорони Здоров’я, та  комплексне визначення ступеня індивідуальних потреб особи, яка потребує надання соціальних послуг згідно з показниками, затвердженими постановами КМУ. З цією метою розпорядженням міського голови в територіальній громаді створено робочу групу з визначення ступеня індивідуальних потреб особи, яка потребує надання соціальних послуг на професійній або непрофесійній основі, до складу якої входять представники закладів охорони здоров’я, надавачів соціальних послуг, спеціалістів управління праці та соціального захисту населення. За результатами обстеження робочою групою визначається група рухової активності особи, потреба у наданні їй соціальних послуг з догляду та перелік самих послуг.</w:t>
      </w:r>
    </w:p>
    <w:p>
      <w:pPr>
        <w:pStyle w:val="Normal"/>
        <w:shd w:val="clear" w:color="auto" w:fill="FFFFFF"/>
        <w:spacing w:lineRule="auto" w:line="240"/>
        <w:ind w:firstLine="720"/>
        <w:jc w:val="both"/>
        <w:textAlignment w:val="baseline"/>
        <w:rPr>
          <w:rFonts w:ascii="Times New Roman" w:hAnsi="Times New Roman"/>
          <w:sz w:val="26"/>
          <w:szCs w:val="26"/>
        </w:rPr>
      </w:pPr>
      <w:r>
        <w:rPr>
          <w:rFonts w:eastAsia="Times New Roman" w:cs="Times New Roman" w:ascii="Times New Roman" w:hAnsi="Times New Roman"/>
          <w:sz w:val="26"/>
          <w:szCs w:val="26"/>
          <w:lang w:val="uk-UA"/>
        </w:rPr>
        <w:t xml:space="preserve">Рішення про надання соціальних послуг з догляду приймається на термін, зазначений у висновку лікарської комісії щодо потреби у догляді, але не більше ніж на 12 місяців, після чого вивчається потреба у продовженні надання таких послуг. </w:t>
      </w:r>
    </w:p>
    <w:p>
      <w:pPr>
        <w:pStyle w:val="Normal"/>
        <w:shd w:val="clear" w:color="auto" w:fill="FFFFFF"/>
        <w:spacing w:lineRule="auto" w:line="240"/>
        <w:ind w:firstLine="720"/>
        <w:jc w:val="both"/>
        <w:textAlignment w:val="baseline"/>
        <w:rPr>
          <w:rFonts w:ascii="Times New Roman" w:hAnsi="Times New Roman"/>
          <w:sz w:val="26"/>
          <w:szCs w:val="26"/>
        </w:rPr>
      </w:pPr>
      <w:r>
        <w:rPr>
          <w:rFonts w:eastAsia="Times New Roman" w:cs="Times New Roman" w:ascii="Times New Roman" w:hAnsi="Times New Roman"/>
          <w:sz w:val="26"/>
          <w:szCs w:val="26"/>
          <w:lang w:val="uk-UA"/>
        </w:rPr>
        <w:t>Щорічно підвищуються соціальні стандарти, як то прожитковий мінімум, мінімальна заробітна плата, що напряму впливає на розмір призначення компенсації за надання соціальних послуг, у зв’язку з чим  збільшується сума фінансування з місцевого бюджету.</w:t>
      </w:r>
    </w:p>
    <w:p>
      <w:pPr>
        <w:pStyle w:val="Normal"/>
        <w:shd w:val="clear" w:color="auto" w:fill="FFFFFF"/>
        <w:spacing w:lineRule="auto" w:line="240"/>
        <w:ind w:firstLine="720"/>
        <w:jc w:val="both"/>
        <w:textAlignment w:val="baseline"/>
        <w:rPr>
          <w:rFonts w:ascii="Times New Roman" w:hAnsi="Times New Roman"/>
          <w:sz w:val="26"/>
          <w:szCs w:val="26"/>
        </w:rPr>
      </w:pPr>
      <w:r>
        <w:rPr>
          <w:rFonts w:eastAsia="Times New Roman" w:cs="Times New Roman" w:ascii="Times New Roman" w:hAnsi="Times New Roman"/>
          <w:sz w:val="26"/>
          <w:szCs w:val="26"/>
          <w:lang w:val="uk-UA"/>
        </w:rPr>
        <w:t>У поточному році прожитковий мінімум для вищезазначеного розрахунку складає 2589 грн. Протягом звітного періоду компенсацію за надання соціальних послуг з догляду на непрофесійній основі отримують 33 особи, загальна сума компенсації складає 560,9 тис.грн.  Середній розмір компенсації на одну особу в жовтні 2023 р. склав – 1954,80 грн. У порівнянні з аналогічним періодом минулого року таку компенсацію отримували 41 особа на загальну суму 469,2 тис. грн., середньомісячний розмір компенсації складав 1144,4 грн. Тобто видатки з міського бюджету на ці цілі незважаючи на зменшення кількості фізичних осіб – надавачів соціальних послуг зросли на 16%. Зменшення кількості отримувачів компенсації зумовлене фінансовим становищем родин, середньомісячний сукупний дохід яких перевищує прожитковий мінімум, а також ступенем рухової активності особи, яка потребує  соціальних послуг з догляду. Так протягом звітного періоду у 5 осіб не вирахувалась компенсація по доходах, ще 9 осіб за висновком  робочої групи не відносяться до 4-5 групи рухової активності та не належать до категорії осіб, не здатних до пересування та самообслуговування. Таким особам рекомендовано отримувати соціальні послуги в територіальному центрі соціального обслуговування (надання соціальних послуг).</w:t>
      </w:r>
    </w:p>
    <w:p>
      <w:pPr>
        <w:pStyle w:val="Normal"/>
        <w:shd w:val="clear" w:color="auto" w:fill="FFFFFF"/>
        <w:spacing w:lineRule="auto" w:line="240"/>
        <w:ind w:firstLine="720"/>
        <w:jc w:val="both"/>
        <w:textAlignment w:val="baseline"/>
        <w:rPr>
          <w:rFonts w:ascii="Times New Roman" w:hAnsi="Times New Roman"/>
          <w:sz w:val="26"/>
          <w:szCs w:val="26"/>
        </w:rPr>
      </w:pPr>
      <w:r>
        <w:rPr>
          <w:rFonts w:eastAsia="Times New Roman" w:cs="Times New Roman" w:ascii="Times New Roman" w:hAnsi="Times New Roman"/>
          <w:sz w:val="26"/>
          <w:szCs w:val="26"/>
          <w:lang w:val="uk-UA"/>
        </w:rPr>
        <w:t>У разі прийняття рішення про надання соціальних послуг з догляду на професійній основі після визначення ступеня індивідуальних потреб, спеціалістами управління праці та соціального захисту населення готується договір про надання соціальних послуг з догляду на професійній основі, в якому зазначаються обсяг соціальних послуг з догляду з визначенням конкретних заходів, інформація про фізичну особу, яка надає соціальні послуги, інформація про особу, яка потребує надання соціальних послуг з догляду, строки  та  кількість годин надання соціальних послуг на місяць, права, обов’язки та відповідальність сторін. Основні заходи в межах надання соціальних послуг з догляду на професійній основі та орієнтовний час для їх здійснення визначаються державними стандартами соціальної послуги «Догляд вдома».</w:t>
      </w:r>
    </w:p>
    <w:p>
      <w:pPr>
        <w:pStyle w:val="Normal"/>
        <w:shd w:val="clear" w:color="auto" w:fill="FFFFFF"/>
        <w:spacing w:lineRule="auto" w:line="240"/>
        <w:ind w:firstLine="720"/>
        <w:jc w:val="both"/>
        <w:textAlignment w:val="baseline"/>
        <w:rPr>
          <w:rFonts w:ascii="Times New Roman" w:hAnsi="Times New Roman"/>
          <w:sz w:val="26"/>
          <w:szCs w:val="26"/>
        </w:rPr>
      </w:pPr>
      <w:r>
        <w:rPr>
          <w:rFonts w:eastAsia="Times New Roman" w:cs="Times New Roman" w:ascii="Times New Roman" w:hAnsi="Times New Roman"/>
          <w:sz w:val="26"/>
          <w:szCs w:val="26"/>
          <w:lang w:val="uk-UA"/>
        </w:rPr>
        <w:t>Як уже зазначалось, розмір компенсації визначається з розрахунку 70 відсотків мінімальної заробітної плати у погодинному розмірі  (40,46 грн.) за одну годину догляду за однією особою , але не більше ніж 360 годин на місяць, незалежно від кількості осіб, яким надаються соціальні послуги.</w:t>
      </w:r>
    </w:p>
    <w:p>
      <w:pPr>
        <w:pStyle w:val="Normal"/>
        <w:shd w:val="clear" w:color="auto" w:fill="FFFFFF"/>
        <w:spacing w:lineRule="auto" w:line="240"/>
        <w:ind w:firstLine="720"/>
        <w:jc w:val="both"/>
        <w:textAlignment w:val="baseline"/>
        <w:rPr>
          <w:rFonts w:ascii="Times New Roman" w:hAnsi="Times New Roman"/>
          <w:sz w:val="26"/>
          <w:szCs w:val="26"/>
        </w:rPr>
      </w:pPr>
      <w:r>
        <w:rPr>
          <w:rFonts w:eastAsia="Times New Roman" w:cs="Times New Roman" w:ascii="Times New Roman" w:hAnsi="Times New Roman"/>
          <w:sz w:val="26"/>
          <w:szCs w:val="26"/>
          <w:lang w:val="uk-UA"/>
        </w:rPr>
        <w:t>Виплата компенсації здійснюється щомісячно на підставі поданих фізичною особою актів про надані соціальні послуги з догляду на професійній основі за формою, затвердженою Мінсоцполітики.</w:t>
      </w:r>
    </w:p>
    <w:p>
      <w:pPr>
        <w:pStyle w:val="Normal"/>
        <w:shd w:val="clear" w:color="auto" w:fill="FFFFFF"/>
        <w:spacing w:lineRule="auto" w:line="240"/>
        <w:ind w:firstLine="720"/>
        <w:jc w:val="both"/>
        <w:textAlignment w:val="baseline"/>
        <w:rPr>
          <w:rFonts w:ascii="Times New Roman" w:hAnsi="Times New Roman"/>
          <w:sz w:val="26"/>
          <w:szCs w:val="26"/>
        </w:rPr>
      </w:pPr>
      <w:r>
        <w:rPr>
          <w:rFonts w:eastAsia="Times New Roman" w:cs="Times New Roman" w:ascii="Times New Roman" w:hAnsi="Times New Roman"/>
          <w:sz w:val="26"/>
          <w:szCs w:val="26"/>
          <w:lang w:val="uk-UA"/>
        </w:rPr>
        <w:t>У разі неподання надавачем соціальних послуг з догляду в установлений строк акта виплата компенсації припиняється.</w:t>
      </w:r>
    </w:p>
    <w:p>
      <w:pPr>
        <w:pStyle w:val="Normal"/>
        <w:shd w:val="clear" w:color="auto" w:fill="FFFFFF"/>
        <w:spacing w:lineRule="auto" w:line="240"/>
        <w:ind w:firstLine="720"/>
        <w:jc w:val="both"/>
        <w:textAlignment w:val="baseline"/>
        <w:rPr>
          <w:rFonts w:ascii="Times New Roman" w:hAnsi="Times New Roman"/>
          <w:sz w:val="26"/>
          <w:szCs w:val="26"/>
        </w:rPr>
      </w:pPr>
      <w:r>
        <w:rPr>
          <w:rFonts w:eastAsia="Times New Roman" w:cs="Times New Roman" w:ascii="Times New Roman" w:hAnsi="Times New Roman"/>
          <w:sz w:val="26"/>
          <w:szCs w:val="26"/>
          <w:lang w:val="uk-UA"/>
        </w:rPr>
        <w:t>На теперішній час в громаді зазначену компенсацію отримують 6 осіб, які пройшли навчання в Дніпропетровському обласному центрі соціальних служб, мають відповідні сертифікати та внесені до реєстру надавачів соціальних послуг на професійній основі. Середній розмір компенсації в жовтні 2023 р. склав – 1769,34 грн. Взагалі за 10 місяців поточного року на зазначені цілі використано 57655,63 грн. коштів міського бюджету. У минулому році таку послугу в територіальній громаді надавала лише 1 особа.</w:t>
      </w:r>
    </w:p>
    <w:p>
      <w:pPr>
        <w:pStyle w:val="Normal"/>
        <w:shd w:val="clear" w:color="auto" w:fill="FFFFFF"/>
        <w:spacing w:lineRule="auto" w:line="240"/>
        <w:ind w:firstLine="720"/>
        <w:jc w:val="both"/>
        <w:textAlignment w:val="baseline"/>
        <w:rPr>
          <w:rFonts w:ascii="Times New Roman" w:hAnsi="Times New Roman"/>
          <w:sz w:val="26"/>
          <w:szCs w:val="26"/>
        </w:rPr>
      </w:pPr>
      <w:r>
        <w:rPr>
          <w:rFonts w:eastAsia="Times New Roman" w:cs="Times New Roman" w:ascii="Times New Roman" w:hAnsi="Times New Roman"/>
          <w:sz w:val="26"/>
          <w:szCs w:val="26"/>
          <w:lang w:val="uk-UA"/>
        </w:rPr>
        <w:t>Слід зазначити, що незважаючи на втрату чинності у 2022 році постанови КМУ «Про підвищення розмірів державної допомоги окремим категоріям громадян», до 31 грудня 2023 р  продовжується виплата допомоги по догляду за особою з інвалідністю 1 групи або особою, якій виповнилося 80 років за рахунок коштів державного бюджету. За 10 місяців поточного року таку допомогу отримали 14 осіб на загальну суму - 5843,30 грн., а це  по 41,7 грн. в середньому на 1 отримувача. Це особи, які з 1 січня 2024 року можуть стати потенційними отримувачами соціальних послуг з догляду на професійній або непрофесійній основі, що також вплине на збільшення видатків з міського бюджету.</w:t>
      </w:r>
    </w:p>
    <w:p>
      <w:pPr>
        <w:pStyle w:val="Normal"/>
        <w:shd w:val="clear" w:color="auto" w:fill="FFFFFF"/>
        <w:spacing w:lineRule="auto" w:line="240"/>
        <w:ind w:firstLine="720"/>
        <w:jc w:val="both"/>
        <w:textAlignment w:val="baseline"/>
        <w:rPr>
          <w:rFonts w:ascii="Times New Roman" w:hAnsi="Times New Roman"/>
          <w:sz w:val="26"/>
          <w:szCs w:val="26"/>
        </w:rPr>
      </w:pPr>
      <w:r>
        <w:rPr>
          <w:rFonts w:eastAsia="Times New Roman" w:cs="Times New Roman" w:ascii="Times New Roman" w:hAnsi="Times New Roman"/>
          <w:sz w:val="26"/>
          <w:szCs w:val="26"/>
          <w:lang w:val="uk-UA"/>
        </w:rPr>
        <w:t>Виплата даної компенсації передбачена Комплексною програмою соціального захисту населення Покровської міської територіальної громади на 2022-2023 роки, до якої щорічно готуються прогнозні показники та розрахунки.</w:t>
      </w:r>
    </w:p>
    <w:p>
      <w:pPr>
        <w:pStyle w:val="Normal"/>
        <w:shd w:val="clear" w:color="auto" w:fill="FFFFFF"/>
        <w:spacing w:lineRule="auto" w:line="240"/>
        <w:ind w:firstLine="720"/>
        <w:jc w:val="both"/>
        <w:textAlignment w:val="baseline"/>
        <w:rPr>
          <w:rFonts w:ascii="Times New Roman" w:hAnsi="Times New Roman"/>
          <w:sz w:val="26"/>
          <w:szCs w:val="26"/>
        </w:rPr>
      </w:pPr>
      <w:r>
        <w:rPr>
          <w:rFonts w:eastAsia="Times New Roman" w:cs="Times New Roman" w:ascii="Times New Roman" w:hAnsi="Times New Roman"/>
          <w:sz w:val="26"/>
          <w:szCs w:val="26"/>
          <w:lang w:val="uk-UA"/>
        </w:rPr>
        <w:t>Враховуючи вищезазначене пропоную:</w:t>
      </w:r>
    </w:p>
    <w:p>
      <w:pPr>
        <w:pStyle w:val="Normal"/>
        <w:shd w:val="clear" w:color="auto" w:fill="FFFFFF"/>
        <w:spacing w:lineRule="auto" w:line="240"/>
        <w:ind w:firstLine="720"/>
        <w:jc w:val="both"/>
        <w:textAlignment w:val="baseline"/>
        <w:rPr>
          <w:rFonts w:ascii="Times New Roman" w:hAnsi="Times New Roman"/>
          <w:sz w:val="26"/>
          <w:szCs w:val="26"/>
        </w:rPr>
      </w:pPr>
      <w:r>
        <w:rPr>
          <w:rFonts w:eastAsia="Times New Roman" w:cs="Times New Roman" w:ascii="Times New Roman" w:hAnsi="Times New Roman"/>
          <w:sz w:val="26"/>
          <w:szCs w:val="26"/>
          <w:lang w:val="uk-UA"/>
        </w:rPr>
        <w:t>- роботу з призначення та виплати компенсації фізичним особам, які надають соціальні послуги, визнати такою, що відповідає вимогам законодавства України та задовольняє потреби населення Покровської міської територіальної громади у соціальних послугах.</w:t>
      </w:r>
    </w:p>
    <w:p>
      <w:pPr>
        <w:pStyle w:val="Normal"/>
        <w:shd w:val="clear" w:color="auto" w:fill="FFFFFF"/>
        <w:spacing w:lineRule="auto" w:line="240"/>
        <w:ind w:hanging="0"/>
        <w:jc w:val="both"/>
        <w:textAlignment w:val="baseline"/>
        <w:rPr>
          <w:lang w:val="uk-UA"/>
        </w:rPr>
      </w:pPr>
      <w:r>
        <w:rPr>
          <w:rFonts w:ascii="Times New Roman" w:hAnsi="Times New Roman"/>
          <w:sz w:val="26"/>
          <w:szCs w:val="26"/>
        </w:rPr>
      </w:r>
    </w:p>
    <w:p>
      <w:pPr>
        <w:pStyle w:val="Normal"/>
        <w:shd w:val="clear" w:color="auto" w:fill="FFFFFF"/>
        <w:spacing w:lineRule="auto" w:line="240"/>
        <w:ind w:hanging="0"/>
        <w:jc w:val="both"/>
        <w:textAlignment w:val="baseline"/>
        <w:rPr>
          <w:rFonts w:ascii="Times New Roman" w:hAnsi="Times New Roman"/>
          <w:sz w:val="26"/>
          <w:szCs w:val="26"/>
        </w:rPr>
      </w:pPr>
      <w:r>
        <w:rPr>
          <w:rFonts w:ascii="Times New Roman" w:hAnsi="Times New Roman"/>
          <w:sz w:val="26"/>
          <w:szCs w:val="26"/>
          <w:lang w:val="uk-UA"/>
        </w:rPr>
        <w:t>Заступник міського голови                                                                     Ганна ВІДЯЄВА</w:t>
      </w:r>
      <w:bookmarkStart w:id="2" w:name="_GoBack2"/>
      <w:bookmarkEnd w:id="2"/>
    </w:p>
    <w:p>
      <w:pPr>
        <w:pStyle w:val="Normal"/>
        <w:shd w:val="clear" w:color="auto" w:fill="FFFFFF"/>
        <w:spacing w:lineRule="auto" w:line="240" w:before="0" w:after="0"/>
        <w:jc w:val="center"/>
        <w:textAlignment w:val="baseline"/>
        <w:rPr>
          <w:rFonts w:ascii="Times New Roman" w:hAnsi="Times New Roman" w:eastAsia="Times New Roman" w:cs="Times New Roman"/>
          <w:color w:val="1A1C1C"/>
          <w:sz w:val="28"/>
          <w:szCs w:val="28"/>
          <w:lang w:val="uk-UA"/>
        </w:rPr>
      </w:pPr>
      <w:r>
        <w:rPr>
          <w:rFonts w:eastAsia="Times New Roman" w:cs="Times New Roman" w:ascii="Times New Roman" w:hAnsi="Times New Roman"/>
          <w:color w:val="1A1C1C"/>
          <w:sz w:val="28"/>
          <w:szCs w:val="28"/>
          <w:lang w:val="uk-UA"/>
        </w:rPr>
      </w:r>
    </w:p>
    <w:p>
      <w:pPr>
        <w:pStyle w:val="Normal"/>
        <w:shd w:val="clear" w:color="auto" w:fill="FFFFFF"/>
        <w:spacing w:lineRule="auto" w:line="240" w:before="0" w:after="0"/>
        <w:jc w:val="center"/>
        <w:textAlignment w:val="baseline"/>
        <w:rPr>
          <w:rFonts w:ascii="Times New Roman" w:hAnsi="Times New Roman" w:eastAsia="Times New Roman" w:cs="Times New Roman"/>
          <w:color w:val="1A1C1C"/>
          <w:sz w:val="28"/>
          <w:szCs w:val="28"/>
          <w:lang w:val="uk-UA"/>
        </w:rPr>
      </w:pPr>
      <w:r>
        <w:rPr/>
      </w:r>
      <w:bookmarkStart w:id="3" w:name="_GoBack1"/>
      <w:bookmarkStart w:id="4" w:name="_GoBack1"/>
      <w:bookmarkEnd w:id="4"/>
    </w:p>
    <w:sectPr>
      <w:type w:val="nextPage"/>
      <w:pgSz w:w="11906" w:h="16838"/>
      <w:pgMar w:left="1701" w:right="567" w:gutter="0" w:header="0" w:top="993" w:footer="0" w:bottom="1702"/>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OpenSymbol">
    <w:altName w:val="Arial Unicode MS"/>
    <w:charset w:val="cc"/>
    <w:family w:val="roman"/>
    <w:pitch w:val="variable"/>
  </w:font>
  <w:font w:name="Segoe UI">
    <w:charset w:val="cc"/>
    <w:family w:val="roman"/>
    <w:pitch w:val="variable"/>
  </w:font>
  <w:font w:name="Liberation Sans">
    <w:altName w:val="Arial"/>
    <w:charset w:val="cc"/>
    <w:family w:val="roman"/>
    <w:pitch w:val="variable"/>
  </w:font>
  <w:font w:name="Bookman Old Style">
    <w:charset w:val="cc"/>
    <w:family w:val="roman"/>
    <w:pitch w:val="variable"/>
  </w:font>
  <w:font w:name="Georgia">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lang w:val="uk-UA"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textAlignment w:val="top"/>
      <w:outlineLvl w:val="0"/>
    </w:pPr>
    <w:rPr>
      <w:rFonts w:ascii="Calibri" w:hAnsi="Calibri" w:eastAsia="NSimSun" w:cs="Calibri"/>
      <w:color w:val="auto"/>
      <w:kern w:val="0"/>
      <w:sz w:val="22"/>
      <w:szCs w:val="22"/>
      <w:lang w:val="uk-UA" w:eastAsia="zh-CN" w:bidi="ar-SA"/>
    </w:rPr>
  </w:style>
  <w:style w:type="paragraph" w:styleId="1">
    <w:name w:val="Heading 1"/>
    <w:basedOn w:val="Normal"/>
    <w:next w:val="Normal"/>
    <w:qFormat/>
    <w:pPr>
      <w:keepNext w:val="true"/>
      <w:spacing w:before="240" w:after="60"/>
    </w:pPr>
    <w:rPr>
      <w:rFonts w:ascii="Cambria" w:hAnsi="Cambria" w:eastAsia="Times New Roman" w:cs="Times New Roman"/>
      <w:b/>
      <w:bCs/>
      <w:kern w:val="2"/>
      <w:sz w:val="32"/>
      <w:szCs w:val="32"/>
    </w:rPr>
  </w:style>
  <w:style w:type="paragraph" w:styleId="2">
    <w:name w:val="Heading 2"/>
    <w:basedOn w:val="Normal"/>
    <w:next w:val="Style16"/>
    <w:qFormat/>
    <w:pPr>
      <w:suppressAutoHyphens w:val="true"/>
      <w:spacing w:lineRule="auto" w:line="240" w:before="280" w:after="280"/>
      <w:outlineLvl w:val="1"/>
    </w:pPr>
    <w:rPr>
      <w:rFonts w:ascii="Times New Roman" w:hAnsi="Times New Roman" w:cs="Times New Roman"/>
      <w:b/>
      <w:bCs/>
      <w:sz w:val="36"/>
      <w:szCs w:val="36"/>
      <w:lang w:val="ru-RU"/>
    </w:rPr>
  </w:style>
  <w:style w:type="paragraph" w:styleId="3">
    <w:name w:val="Heading 3"/>
    <w:basedOn w:val="LOnormal"/>
    <w:next w:val="LOnormal"/>
    <w:qFormat/>
    <w:pPr>
      <w:keepNext w:val="true"/>
      <w:keepLines/>
      <w:spacing w:before="280" w:after="80"/>
      <w:outlineLvl w:val="2"/>
    </w:pPr>
    <w:rPr>
      <w:b/>
      <w:sz w:val="28"/>
      <w:szCs w:val="28"/>
    </w:rPr>
  </w:style>
  <w:style w:type="paragraph" w:styleId="4">
    <w:name w:val="Heading 4"/>
    <w:basedOn w:val="LOnormal"/>
    <w:next w:val="LOnormal"/>
    <w:qFormat/>
    <w:pPr>
      <w:keepNext w:val="true"/>
      <w:keepLines/>
      <w:spacing w:before="240" w:after="40"/>
      <w:outlineLvl w:val="3"/>
    </w:pPr>
    <w:rPr>
      <w:b/>
      <w:sz w:val="24"/>
      <w:szCs w:val="24"/>
    </w:rPr>
  </w:style>
  <w:style w:type="paragraph" w:styleId="5">
    <w:name w:val="Heading 5"/>
    <w:basedOn w:val="LOnormal"/>
    <w:next w:val="LOnormal"/>
    <w:qFormat/>
    <w:pPr>
      <w:keepNext w:val="true"/>
      <w:keepLines/>
      <w:spacing w:before="220" w:after="40"/>
      <w:outlineLvl w:val="4"/>
    </w:pPr>
    <w:rPr>
      <w:b/>
      <w:sz w:val="22"/>
      <w:szCs w:val="22"/>
    </w:rPr>
  </w:style>
  <w:style w:type="paragraph" w:styleId="6">
    <w:name w:val="Heading 6"/>
    <w:basedOn w:val="LOnormal"/>
    <w:next w:val="LOnormal"/>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WW8Num1z0" w:customStyle="1">
    <w:name w:val="WW8Num1z0"/>
    <w:qFormat/>
    <w:rPr>
      <w:w w:val="100"/>
      <w:position w:val="0"/>
      <w:sz w:val="20"/>
      <w:sz w:val="20"/>
      <w:effect w:val="none"/>
      <w:vertAlign w:val="baseline"/>
      <w:em w:val="none"/>
    </w:rPr>
  </w:style>
  <w:style w:type="character" w:styleId="WW8Num1z1" w:customStyle="1">
    <w:name w:val="WW8Num1z1"/>
    <w:qFormat/>
    <w:rPr>
      <w:w w:val="100"/>
      <w:position w:val="0"/>
      <w:sz w:val="20"/>
      <w:sz w:val="20"/>
      <w:effect w:val="none"/>
      <w:vertAlign w:val="baseline"/>
      <w:em w:val="none"/>
    </w:rPr>
  </w:style>
  <w:style w:type="character" w:styleId="WW8Num1z2" w:customStyle="1">
    <w:name w:val="WW8Num1z2"/>
    <w:qFormat/>
    <w:rPr>
      <w:w w:val="100"/>
      <w:position w:val="0"/>
      <w:sz w:val="20"/>
      <w:sz w:val="20"/>
      <w:effect w:val="none"/>
      <w:vertAlign w:val="baseline"/>
      <w:em w:val="none"/>
    </w:rPr>
  </w:style>
  <w:style w:type="character" w:styleId="WW8Num1z3" w:customStyle="1">
    <w:name w:val="WW8Num1z3"/>
    <w:qFormat/>
    <w:rPr>
      <w:w w:val="100"/>
      <w:position w:val="0"/>
      <w:sz w:val="20"/>
      <w:sz w:val="20"/>
      <w:effect w:val="none"/>
      <w:vertAlign w:val="baseline"/>
      <w:em w:val="none"/>
    </w:rPr>
  </w:style>
  <w:style w:type="character" w:styleId="WW8Num1z4" w:customStyle="1">
    <w:name w:val="WW8Num1z4"/>
    <w:qFormat/>
    <w:rPr>
      <w:w w:val="100"/>
      <w:position w:val="0"/>
      <w:sz w:val="20"/>
      <w:sz w:val="20"/>
      <w:effect w:val="none"/>
      <w:vertAlign w:val="baseline"/>
      <w:em w:val="none"/>
    </w:rPr>
  </w:style>
  <w:style w:type="character" w:styleId="WW8Num1z5" w:customStyle="1">
    <w:name w:val="WW8Num1z5"/>
    <w:qFormat/>
    <w:rPr>
      <w:w w:val="100"/>
      <w:position w:val="0"/>
      <w:sz w:val="20"/>
      <w:sz w:val="20"/>
      <w:effect w:val="none"/>
      <w:vertAlign w:val="baseline"/>
      <w:em w:val="none"/>
    </w:rPr>
  </w:style>
  <w:style w:type="character" w:styleId="WW8Num1z6" w:customStyle="1">
    <w:name w:val="WW8Num1z6"/>
    <w:qFormat/>
    <w:rPr>
      <w:w w:val="100"/>
      <w:position w:val="0"/>
      <w:sz w:val="20"/>
      <w:sz w:val="20"/>
      <w:effect w:val="none"/>
      <w:vertAlign w:val="baseline"/>
      <w:em w:val="none"/>
    </w:rPr>
  </w:style>
  <w:style w:type="character" w:styleId="WW8Num1z7" w:customStyle="1">
    <w:name w:val="WW8Num1z7"/>
    <w:qFormat/>
    <w:rPr>
      <w:w w:val="100"/>
      <w:position w:val="0"/>
      <w:sz w:val="20"/>
      <w:sz w:val="20"/>
      <w:effect w:val="none"/>
      <w:vertAlign w:val="baseline"/>
      <w:em w:val="none"/>
    </w:rPr>
  </w:style>
  <w:style w:type="character" w:styleId="WW8Num1z8" w:customStyle="1">
    <w:name w:val="WW8Num1z8"/>
    <w:qFormat/>
    <w:rPr>
      <w:w w:val="100"/>
      <w:position w:val="0"/>
      <w:sz w:val="20"/>
      <w:sz w:val="20"/>
      <w:effect w:val="none"/>
      <w:vertAlign w:val="baseline"/>
      <w:em w:val="none"/>
    </w:rPr>
  </w:style>
  <w:style w:type="character" w:styleId="WW8Num2z0" w:customStyle="1">
    <w:name w:val="WW8Num2z0"/>
    <w:qFormat/>
    <w:rPr>
      <w:rFonts w:ascii="Times New Roman" w:hAnsi="Times New Roman" w:cs="Times New Roman"/>
      <w:color w:val="000000"/>
      <w:w w:val="100"/>
      <w:position w:val="0"/>
      <w:sz w:val="25"/>
      <w:sz w:val="25"/>
      <w:szCs w:val="25"/>
      <w:effect w:val="none"/>
      <w:vertAlign w:val="baseline"/>
      <w:em w:val="none"/>
    </w:rPr>
  </w:style>
  <w:style w:type="character" w:styleId="WW8Num2z1" w:customStyle="1">
    <w:name w:val="WW8Num2z1"/>
    <w:qFormat/>
    <w:rPr>
      <w:w w:val="100"/>
      <w:position w:val="0"/>
      <w:sz w:val="20"/>
      <w:sz w:val="20"/>
      <w:effect w:val="none"/>
      <w:vertAlign w:val="baseline"/>
      <w:em w:val="none"/>
    </w:rPr>
  </w:style>
  <w:style w:type="character" w:styleId="WW8Num2z2" w:customStyle="1">
    <w:name w:val="WW8Num2z2"/>
    <w:qFormat/>
    <w:rPr>
      <w:rFonts w:ascii="Times New Roman" w:hAnsi="Times New Roman" w:cs="Times New Roman"/>
      <w:color w:val="000000"/>
      <w:w w:val="100"/>
      <w:position w:val="0"/>
      <w:sz w:val="25"/>
      <w:sz w:val="25"/>
      <w:szCs w:val="25"/>
      <w:effect w:val="none"/>
      <w:vertAlign w:val="baseline"/>
      <w:em w:val="none"/>
    </w:rPr>
  </w:style>
  <w:style w:type="character" w:styleId="21" w:customStyle="1">
    <w:name w:val="Основной шрифт абзаца2"/>
    <w:qFormat/>
    <w:rPr>
      <w:w w:val="100"/>
      <w:position w:val="0"/>
      <w:sz w:val="20"/>
      <w:sz w:val="20"/>
      <w:effect w:val="none"/>
      <w:vertAlign w:val="baseline"/>
      <w:em w:val="none"/>
    </w:rPr>
  </w:style>
  <w:style w:type="character" w:styleId="11" w:customStyle="1">
    <w:name w:val="Основной шрифт абзаца1"/>
    <w:qFormat/>
    <w:rPr>
      <w:w w:val="100"/>
      <w:position w:val="0"/>
      <w:sz w:val="20"/>
      <w:sz w:val="20"/>
      <w:effect w:val="none"/>
      <w:vertAlign w:val="baseline"/>
      <w:em w:val="none"/>
    </w:rPr>
  </w:style>
  <w:style w:type="character" w:styleId="Style8" w:customStyle="1">
    <w:name w:val="Основной текст Знак"/>
    <w:qFormat/>
    <w:rPr>
      <w:rFonts w:ascii="Times New Roman" w:hAnsi="Times New Roman" w:cs="Times New Roman"/>
      <w:w w:val="100"/>
      <w:kern w:val="2"/>
      <w:position w:val="0"/>
      <w:sz w:val="24"/>
      <w:sz w:val="24"/>
      <w:effect w:val="none"/>
      <w:vertAlign w:val="baseline"/>
      <w:em w:val="none"/>
    </w:rPr>
  </w:style>
  <w:style w:type="character" w:styleId="Style9" w:customStyle="1">
    <w:name w:val="Маркеры списка"/>
    <w:qFormat/>
    <w:rPr>
      <w:rFonts w:ascii="OpenSymbol" w:hAnsi="OpenSymbol" w:eastAsia="OpenSymbol" w:cs="OpenSymbol"/>
      <w:w w:val="100"/>
      <w:position w:val="0"/>
      <w:sz w:val="20"/>
      <w:sz w:val="20"/>
      <w:effect w:val="none"/>
      <w:vertAlign w:val="baseline"/>
      <w:em w:val="none"/>
    </w:rPr>
  </w:style>
  <w:style w:type="character" w:styleId="BodyTextChar" w:customStyle="1">
    <w:name w:val="Body Text Char"/>
    <w:qFormat/>
    <w:rPr>
      <w:rFonts w:ascii="Calibri" w:hAnsi="Calibri" w:cs="Calibri"/>
      <w:w w:val="100"/>
      <w:position w:val="0"/>
      <w:sz w:val="20"/>
      <w:sz w:val="20"/>
      <w:effect w:val="none"/>
      <w:vertAlign w:val="baseline"/>
      <w:em w:val="none"/>
      <w:lang w:val="uk-UA" w:eastAsia="zh-CN"/>
    </w:rPr>
  </w:style>
  <w:style w:type="character" w:styleId="BalloonTextChar" w:customStyle="1">
    <w:name w:val="Balloon Text Char"/>
    <w:qFormat/>
    <w:rPr>
      <w:rFonts w:ascii="Segoe UI" w:hAnsi="Segoe UI" w:cs="Segoe UI"/>
      <w:w w:val="100"/>
      <w:position w:val="0"/>
      <w:sz w:val="18"/>
      <w:sz w:val="18"/>
      <w:effect w:val="none"/>
      <w:vertAlign w:val="baseline"/>
      <w:em w:val="none"/>
      <w:lang w:val="uk-UA" w:eastAsia="zh-CN"/>
    </w:rPr>
  </w:style>
  <w:style w:type="character" w:styleId="12" w:customStyle="1">
    <w:name w:val="Знак Знак1"/>
    <w:qFormat/>
    <w:rPr>
      <w:rFonts w:ascii="Calibri" w:hAnsi="Calibri" w:cs="Calibri"/>
      <w:w w:val="100"/>
      <w:position w:val="0"/>
      <w:sz w:val="20"/>
      <w:sz w:val="20"/>
      <w:effect w:val="none"/>
      <w:vertAlign w:val="baseline"/>
      <w:em w:val="none"/>
      <w:lang w:val="uk-UA" w:eastAsia="zh-CN"/>
    </w:rPr>
  </w:style>
  <w:style w:type="character" w:styleId="111" w:customStyle="1">
    <w:name w:val="Знак Знак11"/>
    <w:qFormat/>
    <w:rPr>
      <w:rFonts w:ascii="Calibri" w:hAnsi="Calibri" w:cs="Calibri"/>
      <w:w w:val="100"/>
      <w:position w:val="0"/>
      <w:sz w:val="20"/>
      <w:sz w:val="20"/>
      <w:effect w:val="none"/>
      <w:vertAlign w:val="baseline"/>
      <w:em w:val="none"/>
      <w:lang w:val="uk-UA" w:eastAsia="zh-CN"/>
    </w:rPr>
  </w:style>
  <w:style w:type="character" w:styleId="Style10" w:customStyle="1">
    <w:name w:val="Нижний колонтитул Знак"/>
    <w:qFormat/>
    <w:rPr>
      <w:rFonts w:ascii="Calibri" w:hAnsi="Calibri" w:cs="Calibri"/>
      <w:w w:val="100"/>
      <w:position w:val="0"/>
      <w:sz w:val="22"/>
      <w:sz w:val="22"/>
      <w:szCs w:val="22"/>
      <w:effect w:val="none"/>
      <w:vertAlign w:val="baseline"/>
      <w:em w:val="none"/>
      <w:lang w:val="uk-UA" w:eastAsia="zh-CN"/>
    </w:rPr>
  </w:style>
  <w:style w:type="character" w:styleId="Style11">
    <w:name w:val="Hyperlink"/>
    <w:qFormat/>
    <w:rPr>
      <w:color w:val="0000FF"/>
      <w:w w:val="100"/>
      <w:position w:val="0"/>
      <w:sz w:val="20"/>
      <w:sz w:val="20"/>
      <w:u w:val="single"/>
      <w:effect w:val="none"/>
      <w:vertAlign w:val="baseline"/>
      <w:em w:val="none"/>
    </w:rPr>
  </w:style>
  <w:style w:type="character" w:styleId="22" w:customStyle="1">
    <w:name w:val="Заголовок 2 Знак"/>
    <w:qFormat/>
    <w:rPr>
      <w:b/>
      <w:bCs/>
      <w:w w:val="100"/>
      <w:position w:val="0"/>
      <w:sz w:val="36"/>
      <w:sz w:val="36"/>
      <w:szCs w:val="36"/>
      <w:effect w:val="none"/>
      <w:vertAlign w:val="baseline"/>
      <w:em w:val="none"/>
    </w:rPr>
  </w:style>
  <w:style w:type="character" w:styleId="13" w:customStyle="1">
    <w:name w:val="Заголовок 1 Знак"/>
    <w:qFormat/>
    <w:rPr>
      <w:rFonts w:ascii="Cambria" w:hAnsi="Cambria" w:eastAsia="Times New Roman" w:cs="Times New Roman"/>
      <w:b/>
      <w:bCs/>
      <w:w w:val="100"/>
      <w:kern w:val="2"/>
      <w:position w:val="0"/>
      <w:sz w:val="32"/>
      <w:sz w:val="32"/>
      <w:szCs w:val="32"/>
      <w:effect w:val="none"/>
      <w:vertAlign w:val="baseline"/>
      <w:em w:val="none"/>
      <w:lang w:val="uk-UA" w:eastAsia="zh-CN"/>
    </w:rPr>
  </w:style>
  <w:style w:type="character" w:styleId="Style12" w:customStyle="1">
    <w:name w:val="Символ нумерації"/>
    <w:qFormat/>
    <w:rPr>
      <w:w w:val="100"/>
      <w:position w:val="0"/>
      <w:sz w:val="20"/>
      <w:sz w:val="20"/>
      <w:effect w:val="none"/>
      <w:vertAlign w:val="baseline"/>
      <w:em w:val="none"/>
    </w:rPr>
  </w:style>
  <w:style w:type="character" w:styleId="Style13" w:customStyle="1">
    <w:name w:val="Маркери списку"/>
    <w:qFormat/>
    <w:rPr>
      <w:rFonts w:ascii="OpenSymbol" w:hAnsi="OpenSymbol" w:eastAsia="OpenSymbol" w:cs="OpenSymbol"/>
      <w:w w:val="100"/>
      <w:position w:val="0"/>
      <w:sz w:val="20"/>
      <w:sz w:val="20"/>
      <w:effect w:val="none"/>
      <w:vertAlign w:val="baseline"/>
      <w:em w:val="none"/>
    </w:rPr>
  </w:style>
  <w:style w:type="character" w:styleId="Style14" w:customStyle="1">
    <w:name w:val="Текст выноски Знак"/>
    <w:qFormat/>
    <w:rPr>
      <w:rFonts w:ascii="Segoe UI" w:hAnsi="Segoe UI" w:cs="Segoe UI"/>
      <w:w w:val="100"/>
      <w:position w:val="0"/>
      <w:sz w:val="18"/>
      <w:sz w:val="18"/>
      <w:szCs w:val="18"/>
      <w:effect w:val="none"/>
      <w:vertAlign w:val="baseline"/>
      <w:em w:val="none"/>
      <w:lang w:val="uk-UA" w:eastAsia="zh-CN"/>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qFormat/>
    <w:pPr>
      <w:widowControl w:val="false"/>
      <w:spacing w:lineRule="auto" w:line="240" w:before="0" w:after="120"/>
    </w:pPr>
    <w:rPr>
      <w:sz w:val="20"/>
      <w:szCs w:val="20"/>
    </w:rPr>
  </w:style>
  <w:style w:type="paragraph" w:styleId="Style17">
    <w:name w:val="List"/>
    <w:basedOn w:val="Style16"/>
    <w:qFormat/>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customStyle="1">
    <w:name w:val="Покажчик"/>
    <w:basedOn w:val="Normal"/>
    <w:qFormat/>
    <w:pPr>
      <w:suppressLineNumbers/>
    </w:pPr>
    <w:rPr>
      <w:rFonts w:cs="Lohit Devanagari"/>
    </w:rPr>
  </w:style>
  <w:style w:type="paragraph" w:styleId="Style20">
    <w:name w:val="Title"/>
    <w:basedOn w:val="LOnormal"/>
    <w:next w:val="Style16"/>
    <w:qFormat/>
    <w:pPr>
      <w:keepNext w:val="true"/>
      <w:keepLines/>
      <w:spacing w:before="480" w:after="120"/>
    </w:pPr>
    <w:rPr>
      <w:b/>
      <w:sz w:val="72"/>
      <w:szCs w:val="72"/>
    </w:rPr>
  </w:style>
  <w:style w:type="paragraph" w:styleId="Caption">
    <w:name w:val="caption"/>
    <w:basedOn w:val="Normal"/>
    <w:qFormat/>
    <w:pPr>
      <w:suppressLineNumbers/>
      <w:spacing w:before="120" w:after="120"/>
    </w:pPr>
    <w:rPr>
      <w:rFonts w:cs="Arial"/>
      <w:i/>
      <w:iCs/>
      <w:sz w:val="24"/>
      <w:szCs w:val="24"/>
    </w:rPr>
  </w:style>
  <w:style w:type="paragraph" w:styleId="LOnormal" w:customStyle="1">
    <w:name w:val="LO-normal"/>
    <w:qFormat/>
    <w:pPr>
      <w:widowControl/>
      <w:suppressAutoHyphens w:val="true"/>
      <w:bidi w:val="0"/>
      <w:spacing w:before="0" w:after="0"/>
      <w:jc w:val="left"/>
    </w:pPr>
    <w:rPr>
      <w:rFonts w:ascii="Calibri" w:hAnsi="Calibri" w:eastAsia="NSimSun" w:cs="Lucida Sans"/>
      <w:color w:val="auto"/>
      <w:kern w:val="0"/>
      <w:sz w:val="20"/>
      <w:szCs w:val="20"/>
      <w:lang w:val="uk-UA" w:eastAsia="zh-CN" w:bidi="hi-IN"/>
    </w:rPr>
  </w:style>
  <w:style w:type="paragraph" w:styleId="14" w:customStyle="1">
    <w:name w:val="Заголовок1"/>
    <w:basedOn w:val="Normal"/>
    <w:next w:val="Style16"/>
    <w:qFormat/>
    <w:pPr>
      <w:keepNext w:val="true"/>
      <w:spacing w:before="240" w:after="120"/>
    </w:pPr>
    <w:rPr>
      <w:rFonts w:ascii="Liberation Sans" w:hAnsi="Liberation Sans" w:eastAsia="Microsoft YaHei" w:cs="Arial"/>
      <w:sz w:val="28"/>
      <w:szCs w:val="28"/>
    </w:rPr>
  </w:style>
  <w:style w:type="paragraph" w:styleId="Style21" w:customStyle="1">
    <w:name w:val="Название"/>
    <w:basedOn w:val="Normal"/>
    <w:qFormat/>
    <w:pPr>
      <w:suppressLineNumbers/>
      <w:spacing w:before="120" w:after="120"/>
    </w:pPr>
    <w:rPr>
      <w:rFonts w:cs="Lohit Devanagari"/>
      <w:i/>
      <w:iCs/>
      <w:sz w:val="24"/>
      <w:szCs w:val="24"/>
    </w:rPr>
  </w:style>
  <w:style w:type="paragraph" w:styleId="23" w:customStyle="1">
    <w:name w:val="Указатель2"/>
    <w:basedOn w:val="Normal"/>
    <w:qFormat/>
    <w:pPr>
      <w:suppressLineNumbers/>
    </w:pPr>
    <w:rPr>
      <w:rFonts w:cs="Lohit Devanagari"/>
    </w:rPr>
  </w:style>
  <w:style w:type="paragraph" w:styleId="15" w:customStyle="1">
    <w:name w:val="Название объекта1"/>
    <w:basedOn w:val="Normal"/>
    <w:qFormat/>
    <w:pPr>
      <w:suppressLineNumbers/>
      <w:spacing w:before="120" w:after="120"/>
    </w:pPr>
    <w:rPr>
      <w:rFonts w:cs="Lohit Devanagari"/>
      <w:i/>
      <w:iCs/>
      <w:sz w:val="24"/>
      <w:szCs w:val="24"/>
    </w:rPr>
  </w:style>
  <w:style w:type="paragraph" w:styleId="16" w:customStyle="1">
    <w:name w:val="Указатель1"/>
    <w:basedOn w:val="Normal"/>
    <w:qFormat/>
    <w:pPr>
      <w:suppressLineNumbers/>
    </w:pPr>
    <w:rPr>
      <w:rFonts w:cs="Arial"/>
    </w:rPr>
  </w:style>
  <w:style w:type="paragraph" w:styleId="BodyText21" w:customStyle="1">
    <w:name w:val="Body Text 21"/>
    <w:basedOn w:val="Normal"/>
    <w:qFormat/>
    <w:pPr>
      <w:widowControl w:val="false"/>
      <w:spacing w:lineRule="auto" w:line="240" w:before="0" w:after="0"/>
      <w:ind w:firstLine="720"/>
      <w:jc w:val="center"/>
    </w:pPr>
    <w:rPr>
      <w:rFonts w:ascii="Times New Roman" w:hAnsi="Times New Roman" w:cs="Times New Roman"/>
      <w:kern w:val="2"/>
      <w:sz w:val="24"/>
      <w:szCs w:val="20"/>
    </w:rPr>
  </w:style>
  <w:style w:type="paragraph" w:styleId="141" w:customStyle="1">
    <w:name w:val="Обычный + 14 пт"/>
    <w:basedOn w:val="Normal"/>
    <w:qFormat/>
    <w:pPr>
      <w:widowControl w:val="false"/>
      <w:tabs>
        <w:tab w:val="clear" w:pos="720"/>
        <w:tab w:val="left" w:pos="540" w:leader="none"/>
      </w:tabs>
      <w:spacing w:lineRule="auto" w:line="240" w:before="0" w:after="0"/>
      <w:jc w:val="both"/>
    </w:pPr>
    <w:rPr>
      <w:rFonts w:ascii="Times New Roman" w:hAnsi="Times New Roman" w:cs="Times New Roman"/>
      <w:kern w:val="2"/>
      <w:sz w:val="28"/>
      <w:szCs w:val="28"/>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41" w:customStyle="1">
    <w:name w:val="заголовок 4"/>
    <w:basedOn w:val="Normal"/>
    <w:next w:val="Normal"/>
    <w:qFormat/>
    <w:pPr>
      <w:keepNext w:val="true"/>
      <w:suppressAutoHyphens w:val="true"/>
      <w:spacing w:lineRule="auto" w:line="240" w:before="0" w:after="0"/>
      <w:ind w:firstLine="1701"/>
      <w:jc w:val="both"/>
    </w:pPr>
    <w:rPr>
      <w:rFonts w:ascii="Bookman Old Style" w:hAnsi="Bookman Old Style" w:cs="Bookman Old Style"/>
      <w:kern w:val="2"/>
      <w:sz w:val="27"/>
      <w:szCs w:val="27"/>
      <w:lang w:val="ru-RU"/>
    </w:rPr>
  </w:style>
  <w:style w:type="paragraph" w:styleId="BodyText2">
    <w:name w:val="Body Text 2"/>
    <w:basedOn w:val="Normal"/>
    <w:qFormat/>
    <w:pPr>
      <w:widowControl w:val="false"/>
      <w:spacing w:lineRule="auto" w:line="240" w:before="0" w:after="0"/>
      <w:ind w:firstLine="720"/>
      <w:jc w:val="center"/>
    </w:pPr>
    <w:rPr>
      <w:rFonts w:ascii="Times New Roman" w:hAnsi="Times New Roman" w:eastAsia="Andale Sans UI" w:cs="Times New Roman"/>
      <w:kern w:val="2"/>
      <w:sz w:val="24"/>
      <w:szCs w:val="20"/>
    </w:rPr>
  </w:style>
  <w:style w:type="paragraph" w:styleId="Style22" w:customStyle="1">
    <w:name w:val="Верхній і нижній колонтитули"/>
    <w:basedOn w:val="Normal"/>
    <w:qFormat/>
    <w:pPr>
      <w:suppressLineNumbers/>
      <w:tabs>
        <w:tab w:val="clear" w:pos="720"/>
        <w:tab w:val="center" w:pos="4819" w:leader="none"/>
        <w:tab w:val="right" w:pos="9638" w:leader="none"/>
      </w:tabs>
    </w:pPr>
    <w:rPr/>
  </w:style>
  <w:style w:type="paragraph" w:styleId="Style23">
    <w:name w:val="Header"/>
    <w:basedOn w:val="Normal"/>
    <w:qFormat/>
    <w:pPr>
      <w:suppressLineNumbers/>
      <w:tabs>
        <w:tab w:val="clear" w:pos="720"/>
        <w:tab w:val="center" w:pos="4677" w:leader="none"/>
        <w:tab w:val="right" w:pos="9354" w:leader="none"/>
      </w:tabs>
    </w:pPr>
    <w:rPr/>
  </w:style>
  <w:style w:type="paragraph" w:styleId="Style24">
    <w:name w:val="Footer"/>
    <w:basedOn w:val="Normal"/>
    <w:qFormat/>
    <w:pPr>
      <w:tabs>
        <w:tab w:val="clear" w:pos="720"/>
        <w:tab w:val="center" w:pos="4677" w:leader="none"/>
        <w:tab w:val="right" w:pos="9355" w:leader="none"/>
      </w:tabs>
    </w:pPr>
    <w:rPr/>
  </w:style>
  <w:style w:type="paragraph" w:styleId="NoSpacing">
    <w:name w:val="No Spacing"/>
    <w:qFormat/>
    <w:pPr>
      <w:widowControl/>
      <w:suppressAutoHyphens w:val="true"/>
      <w:bidi w:val="0"/>
      <w:spacing w:lineRule="atLeast" w:line="1" w:before="0" w:after="0"/>
      <w:jc w:val="left"/>
      <w:textAlignment w:val="top"/>
      <w:outlineLvl w:val="0"/>
    </w:pPr>
    <w:rPr>
      <w:rFonts w:ascii="Calibri" w:hAnsi="Calibri" w:eastAsia="Calibri" w:cs="Lucida Sans"/>
      <w:color w:val="auto"/>
      <w:kern w:val="0"/>
      <w:sz w:val="22"/>
      <w:szCs w:val="22"/>
      <w:lang w:val="ru-RU" w:eastAsia="en-US" w:bidi="ar-SA"/>
    </w:rPr>
  </w:style>
  <w:style w:type="paragraph" w:styleId="Style25" w:customStyle="1">
    <w:name w:val="Содержимое таблицы"/>
    <w:basedOn w:val="Normal"/>
    <w:qFormat/>
    <w:pPr>
      <w:suppressLineNumbers/>
    </w:pPr>
    <w:rPr>
      <w:color w:val="00000A"/>
    </w:rPr>
  </w:style>
  <w:style w:type="paragraph" w:styleId="Style26">
    <w:name w:val="Subtitle"/>
    <w:basedOn w:val="LOnormal"/>
    <w:next w:val="LOnormal"/>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81cZxlETEM4kK5zhvx2BWKw87hQ==">AMUW2mUDlPyifxJ/Pfzc/QqqDfY99fNiCz0xOR3YDGswY0/Qcy3uDseOXZa90QjAiQtzU7dxxA1KmizsQgwaXJMDMwKIMXLaTVnSnYp7XBRcPn19zWNXklk=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598</TotalTime>
  <Application>LibreOffice/7.4.3.2$Windows_X86_64 LibreOffice_project/1048a8393ae2eeec98dff31b5c133c5f1d08b890</Application>
  <AppVersion>15.0000</AppVersion>
  <Pages>4</Pages>
  <Words>1250</Words>
  <Characters>8286</Characters>
  <CharactersWithSpaces>9760</CharactersWithSpaces>
  <Paragraphs>31</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2020-06-30T13:42:00Z</dcterms:created>
  <dc:creator>Work</dc:creator>
  <dc:description/>
  <dc:language>uk-UA</dc:language>
  <cp:lastModifiedBy/>
  <cp:lastPrinted>2023-04-07T08:09:00Z</cp:lastPrinted>
  <dcterms:modified xsi:type="dcterms:W3CDTF">2023-12-13T10:30:21Z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