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28.08.2024 </w:t>
      </w:r>
      <w:r>
        <w:rPr>
          <w:rFonts w:cs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№60</w:t>
      </w:r>
      <w:r>
        <w:rPr>
          <w:rFonts w:cs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cs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малолітній ХХХХХХ, ХХХХХХ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8"/>
          <w:szCs w:val="28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8"/>
          <w:szCs w:val="28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малолітня ХХХХХХ, ХХХХХХ року народження, яка залишилась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позбавлена батьківських прав за рішенням Орджонікідзевського міського суду Дніпропетровської області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по цивільній справі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(набрало законної сили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Відомості про батька дитини в актовому записі про народження вказані відповідно до ч. 1 ст.135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Spacing"/>
        <w:ind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1.Надати малолітній ХХХХХХ, ХХХХХХ року народження статус дитини, позбавленої батьківського піклування.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            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LibreOffice/7.4.3.2$Windows_X86_64 LibreOffice_project/1048a8393ae2eeec98dff31b5c133c5f1d08b890</Application>
  <AppVersion>15.0000</AppVersion>
  <Pages>1</Pages>
  <Words>230</Words>
  <Characters>1678</Characters>
  <CharactersWithSpaces>2060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2024-08-30T14:38:13Z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